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spacing w:line="216" w:lineRule="auto"/>
        <w:ind/>
        <w:jc w:val="right"/>
        <w:rPr>
          <w:sz w:val="24"/>
        </w:rPr>
      </w:pPr>
      <w:bookmarkStart w:id="1" w:name="_GoBack"/>
      <w:bookmarkEnd w:id="1"/>
      <w:r>
        <w:rPr>
          <w:sz w:val="24"/>
        </w:rPr>
        <w:t>Приложение</w:t>
      </w:r>
    </w:p>
    <w:p w14:paraId="02000000">
      <w:pPr>
        <w:spacing w:line="216" w:lineRule="auto"/>
        <w:ind/>
        <w:jc w:val="center"/>
        <w:rPr>
          <w:b w:val="1"/>
          <w:sz w:val="28"/>
        </w:rPr>
      </w:pPr>
    </w:p>
    <w:p w14:paraId="03000000">
      <w:pPr>
        <w:spacing w:line="216" w:lineRule="auto"/>
        <w:ind/>
        <w:jc w:val="center"/>
        <w:rPr>
          <w:b w:val="1"/>
          <w:sz w:val="28"/>
        </w:rPr>
      </w:pPr>
    </w:p>
    <w:p w14:paraId="04000000">
      <w:pPr>
        <w:spacing w:line="21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Справочно-аналитическая информация</w:t>
      </w:r>
    </w:p>
    <w:p w14:paraId="05000000">
      <w:pPr>
        <w:spacing w:line="21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реализации </w:t>
      </w:r>
      <w:r>
        <w:rPr>
          <w:b w:val="1"/>
          <w:sz w:val="28"/>
        </w:rPr>
        <w:t>программных мероприятий плана за 2020</w:t>
      </w:r>
      <w:r>
        <w:rPr>
          <w:b w:val="1"/>
          <w:sz w:val="28"/>
        </w:rPr>
        <w:t xml:space="preserve"> год</w:t>
      </w:r>
    </w:p>
    <w:p w14:paraId="06000000">
      <w:pPr>
        <w:spacing w:line="216" w:lineRule="auto"/>
        <w:ind/>
        <w:jc w:val="center"/>
        <w:rPr>
          <w:sz w:val="28"/>
          <w:u w:val="single"/>
        </w:rPr>
      </w:pPr>
    </w:p>
    <w:p w14:paraId="07000000">
      <w:pPr>
        <w:spacing w:line="216" w:lineRule="auto"/>
        <w:ind/>
        <w:jc w:val="center"/>
        <w:rPr>
          <w:sz w:val="28"/>
          <w:u w:val="single"/>
        </w:rPr>
      </w:pPr>
      <w:r>
        <w:rPr>
          <w:i w:val="1"/>
          <w:sz w:val="28"/>
        </w:rPr>
        <w:t>Исполнитель</w:t>
      </w:r>
      <w:r>
        <w:rPr>
          <w:sz w:val="28"/>
          <w:u w:val="single"/>
        </w:rPr>
        <w:t xml:space="preserve"> _______</w:t>
      </w:r>
      <w:r>
        <w:rPr>
          <w:i w:val="1"/>
          <w:sz w:val="28"/>
          <w:u w:val="single"/>
        </w:rPr>
        <w:t>_</w:t>
      </w:r>
      <w:r>
        <w:rPr>
          <w:i w:val="1"/>
          <w:sz w:val="28"/>
          <w:u w:val="single"/>
        </w:rPr>
        <w:t>комитет региональной безопасности Курской области</w:t>
      </w:r>
      <w:r>
        <w:rPr>
          <w:sz w:val="28"/>
          <w:u w:val="single"/>
        </w:rPr>
        <w:t>_________</w:t>
      </w:r>
    </w:p>
    <w:p w14:paraId="08000000">
      <w:pPr>
        <w:spacing w:line="216" w:lineRule="auto"/>
        <w:ind/>
        <w:jc w:val="center"/>
        <w:rPr>
          <w:sz w:val="20"/>
        </w:rPr>
      </w:pPr>
      <w:r>
        <w:rPr>
          <w:sz w:val="20"/>
        </w:rPr>
        <w:t>(наименование структурного подразделения Администрации Курской области, ведомства, организации, муниципального образования</w:t>
      </w:r>
      <w:r>
        <w:rPr>
          <w:sz w:val="20"/>
        </w:rPr>
        <w:t xml:space="preserve"> </w:t>
      </w:r>
      <w:r>
        <w:rPr>
          <w:sz w:val="20"/>
        </w:rPr>
        <w:t>и т.д.)</w:t>
      </w:r>
    </w:p>
    <w:p w14:paraId="09000000">
      <w:pPr>
        <w:spacing w:line="216" w:lineRule="auto"/>
        <w:ind/>
        <w:jc w:val="center"/>
        <w:rPr>
          <w:sz w:val="20"/>
        </w:rPr>
      </w:pPr>
    </w:p>
    <w:p w14:paraId="0A000000">
      <w:pPr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67"/>
        <w:gridCol w:w="200"/>
        <w:gridCol w:w="200"/>
        <w:gridCol w:w="5228"/>
        <w:gridCol w:w="200"/>
        <w:gridCol w:w="7201"/>
        <w:gridCol w:w="1146"/>
      </w:tblGrid>
      <w:tr>
        <w:tc>
          <w:tcPr>
            <w:tcW w:type="dxa" w:w="146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Номер меропр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ятия</w:t>
            </w:r>
          </w:p>
        </w:tc>
        <w:tc>
          <w:tcPr>
            <w:tcW w:type="dxa" w:w="562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мероприятия</w:t>
            </w:r>
          </w:p>
        </w:tc>
        <w:tc>
          <w:tcPr>
            <w:tcW w:type="dxa" w:w="8547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Информация о выполнении мероприятия</w:t>
            </w:r>
          </w:p>
        </w:tc>
      </w:tr>
      <w:tr>
        <w:tc>
          <w:tcPr>
            <w:tcW w:type="dxa" w:w="1467"/>
            <w:tcBorders>
              <w:top w:color="000000" w:sz="4" w:val="single"/>
              <w:bottom w:color="000000" w:sz="1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5628"/>
            <w:gridSpan w:val="3"/>
            <w:tcBorders>
              <w:top w:color="000000" w:sz="4" w:val="single"/>
              <w:left w:color="000000" w:sz="4" w:val="single"/>
              <w:bottom w:color="000000" w:sz="1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8547"/>
            <w:gridSpan w:val="3"/>
            <w:tcBorders>
              <w:top w:color="000000" w:sz="4" w:val="single"/>
              <w:left w:color="000000" w:sz="4" w:val="single"/>
              <w:bottom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</w:tr>
      <w:tr>
        <w:tc>
          <w:tcPr>
            <w:tcW w:type="dxa" w:w="15642"/>
            <w:gridSpan w:val="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line="240" w:lineRule="auto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bookmarkStart w:id="2" w:name="sub_11352"/>
            <w:bookmarkEnd w:id="2"/>
            <w:r>
              <w:rPr>
                <w:rFonts w:ascii="Times New Roman" w:hAnsi="Times New Roman"/>
                <w:sz w:val="22"/>
              </w:rPr>
              <w:t>1. Координационные мероприятия механизмов противодействия коррупции</w:t>
            </w:r>
          </w:p>
        </w:tc>
      </w:tr>
      <w:tr>
        <w:tc>
          <w:tcPr>
            <w:tcW w:type="dxa" w:w="15642"/>
            <w:gridSpan w:val="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line="240" w:lineRule="auto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 Правовое обеспечение в сфере противодействия коррупции</w:t>
            </w:r>
          </w:p>
        </w:tc>
      </w:tr>
      <w:tr>
        <w:tc>
          <w:tcPr>
            <w:tcW w:type="dxa" w:w="146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1.1.1.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4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Подготовка проектов нормативных правовых актов Курской области, направленных на противодействие коррупции, в том числе своевременное приведение в соответствие с федеральным законодательством нормативных правовых актов Курской области в сфере противодействия коррупции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Комитет региональной безопасности Курской области (далее ком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тет) в августе - октябре 202</w:t>
            </w:r>
            <w:r>
              <w:rPr>
                <w:rFonts w:ascii="Times New Roman" w:hAnsi="Times New Roman"/>
                <w:sz w:val="22"/>
              </w:rPr>
              <w:t xml:space="preserve">0 г. принял участие в подготовке предложений и согласовании проекта </w:t>
            </w:r>
            <w:r>
              <w:rPr>
                <w:sz w:val="22"/>
              </w:rPr>
              <w:t xml:space="preserve">постановления Администрации Курской области </w:t>
            </w:r>
            <w:r>
              <w:rPr>
                <w:sz w:val="22"/>
              </w:rPr>
              <w:t xml:space="preserve">«Об утверждении </w:t>
            </w:r>
            <w:r>
              <w:rPr>
                <w:sz w:val="22"/>
              </w:rPr>
              <w:t>областной антикоррупционной программы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«План прот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водействия коррупции в Курской области </w:t>
            </w:r>
            <w:r>
              <w:rPr>
                <w:sz w:val="22"/>
              </w:rPr>
              <w:t>на 20</w:t>
            </w:r>
            <w:r>
              <w:rPr>
                <w:sz w:val="22"/>
              </w:rPr>
              <w:t xml:space="preserve">21 – </w:t>
            </w:r>
            <w:r>
              <w:rPr>
                <w:sz w:val="22"/>
              </w:rPr>
              <w:t>20</w:t>
            </w:r>
            <w:r>
              <w:rPr>
                <w:sz w:val="22"/>
              </w:rPr>
              <w:t xml:space="preserve">23 </w:t>
            </w:r>
            <w:r>
              <w:rPr>
                <w:sz w:val="22"/>
              </w:rPr>
              <w:t>годы».</w:t>
            </w:r>
          </w:p>
          <w:p w14:paraId="1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Подготовка иных проектов нормативных правовых актов Курской области, направленных на противодействие коррупции, в том числе своевременное приведение в соответствие с федеральным законодательством нормативных правовых актов Курской области в сфере противодействия коррупции, в 2020г. комитету не поручалось.</w:t>
            </w:r>
          </w:p>
        </w:tc>
      </w:tr>
      <w:tr>
        <w:tc>
          <w:tcPr>
            <w:tcW w:type="dxa" w:w="146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8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Проведение антикоррупционной экспертизы разрабатываемых в комитете проектов нормативных правовых актов и организационно – распорядительных документов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 xml:space="preserve"> комитете в 2020г. первичная антикоррупционная экспертиза проектов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нормативных правовых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акт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ов</w:t>
            </w:r>
            <w:r>
              <w:rPr>
                <w:rFonts w:ascii="Times New Roman" w:hAnsi="Times New Roman"/>
                <w:sz w:val="22"/>
              </w:rPr>
              <w:t xml:space="preserve"> проводится </w:t>
            </w:r>
            <w:r>
              <w:rPr>
                <w:rFonts w:ascii="Times New Roman" w:hAnsi="Times New Roman"/>
                <w:sz w:val="22"/>
              </w:rPr>
              <w:t xml:space="preserve"> в соответствии с постановлением Администрации Курской области от 22.03.2010 № 105-па</w:t>
            </w:r>
            <w:r>
              <w:rPr>
                <w:rFonts w:ascii="Times New Roman" w:hAnsi="Times New Roman"/>
                <w:sz w:val="22"/>
              </w:rPr>
              <w:t>. В 2020 г. п</w:t>
            </w:r>
            <w:r>
              <w:rPr>
                <w:rFonts w:ascii="Times New Roman" w:hAnsi="Times New Roman"/>
                <w:sz w:val="22"/>
              </w:rPr>
              <w:t>роведена эк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пертиза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54-</w:t>
            </w:r>
            <w:r>
              <w:rPr>
                <w:rFonts w:ascii="Times New Roman" w:hAnsi="Times New Roman"/>
                <w:sz w:val="22"/>
              </w:rPr>
              <w:t xml:space="preserve">х </w:t>
            </w:r>
            <w:r>
              <w:rPr>
                <w:rFonts w:ascii="Times New Roman" w:hAnsi="Times New Roman"/>
                <w:sz w:val="22"/>
              </w:rPr>
              <w:t xml:space="preserve">нормативных правовых </w:t>
            </w:r>
            <w:r>
              <w:rPr>
                <w:rFonts w:ascii="Times New Roman" w:hAnsi="Times New Roman"/>
                <w:sz w:val="22"/>
              </w:rPr>
              <w:t>акт</w:t>
            </w:r>
            <w:r>
              <w:rPr>
                <w:rFonts w:ascii="Times New Roman" w:hAnsi="Times New Roman"/>
                <w:sz w:val="22"/>
              </w:rPr>
              <w:t>ов Курской области</w:t>
            </w:r>
            <w:r>
              <w:rPr>
                <w:rFonts w:ascii="Times New Roman" w:hAnsi="Times New Roman"/>
                <w:sz w:val="22"/>
              </w:rPr>
              <w:t xml:space="preserve">. </w:t>
            </w:r>
            <w:r>
              <w:rPr>
                <w:rFonts w:ascii="Times New Roman" w:hAnsi="Times New Roman"/>
                <w:sz w:val="22"/>
              </w:rPr>
              <w:t>При проведении экспертизы к</w:t>
            </w:r>
            <w:r>
              <w:rPr>
                <w:rFonts w:ascii="Times New Roman" w:hAnsi="Times New Roman"/>
                <w:sz w:val="22"/>
              </w:rPr>
              <w:t>орру</w:t>
            </w:r>
            <w:r>
              <w:rPr>
                <w:rFonts w:ascii="Times New Roman" w:hAnsi="Times New Roman"/>
                <w:sz w:val="22"/>
              </w:rPr>
              <w:t>пциогенных факторов не выявлено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>
        <w:tc>
          <w:tcPr>
            <w:tcW w:type="dxa" w:w="146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Проведение антикоррупционной экспертизы принятых нормативных правовых актов в соответствующей сфере деятельности комитета при мониторинге их применения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Антикоррупционная экспертиза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локальн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ых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нормативных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акт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в соответствующей сфере деятельности комитета при мониторинге их применения организ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ована на постоянной основе, с </w:t>
            </w:r>
            <w:r>
              <w:rPr>
                <w:rFonts w:ascii="Times New Roman" w:hAnsi="Times New Roman"/>
                <w:sz w:val="22"/>
              </w:rPr>
              <w:t>ежеквартальным представлением информации о результатах эксперт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 xml:space="preserve">зы </w:t>
            </w:r>
            <w:r>
              <w:rPr>
                <w:rFonts w:ascii="Times New Roman" w:hAnsi="Times New Roman"/>
                <w:sz w:val="22"/>
              </w:rPr>
              <w:t>в правовой комитет Администрации Курской области</w:t>
            </w:r>
            <w:r>
              <w:rPr>
                <w:rFonts w:ascii="Times New Roman" w:hAnsi="Times New Roman"/>
                <w:sz w:val="22"/>
              </w:rPr>
              <w:t xml:space="preserve"> в установленные сроки.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 2020 г. п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роведена эк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пертиза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156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-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ти локальных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нормативных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акт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ов комитета.</w:t>
            </w:r>
          </w:p>
        </w:tc>
      </w:tr>
      <w:tr>
        <w:tc>
          <w:tcPr>
            <w:tcW w:type="dxa" w:w="146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Мониторинг исполнения законодательства по противодействию коррупции в комитете и подведомственных областных учреждениях и организации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Мониторинг исполнения законодательства по противодействию коррупции в комитете и подведомственных областных учреждениях и организации организован 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 постоянной основе, с е</w:t>
            </w:r>
            <w:r>
              <w:rPr>
                <w:rFonts w:ascii="Times New Roman" w:hAnsi="Times New Roman"/>
                <w:sz w:val="22"/>
              </w:rPr>
              <w:t xml:space="preserve">жеквартальным сбором, обобщением и анализом информации </w:t>
            </w:r>
            <w:r>
              <w:rPr>
                <w:rFonts w:ascii="Times New Roman" w:hAnsi="Times New Roman"/>
                <w:sz w:val="22"/>
              </w:rPr>
              <w:t>исполнения законодательства</w:t>
            </w:r>
            <w:r>
              <w:rPr>
                <w:rFonts w:ascii="Times New Roman" w:hAnsi="Times New Roman"/>
                <w:sz w:val="22"/>
              </w:rPr>
              <w:t xml:space="preserve"> в назначенные сроки.</w:t>
            </w:r>
          </w:p>
          <w:p w14:paraId="2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15642"/>
            <w:gridSpan w:val="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line="240" w:lineRule="auto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bookmarkStart w:id="3" w:name="sub_11353"/>
            <w:bookmarkEnd w:id="3"/>
            <w:r>
              <w:rPr>
                <w:rFonts w:ascii="Times New Roman" w:hAnsi="Times New Roman"/>
                <w:sz w:val="22"/>
              </w:rPr>
              <w:t>1.2. Организационное обеспечение антикоррупционных мероприятий</w:t>
            </w:r>
          </w:p>
        </w:tc>
      </w:tr>
      <w:tr>
        <w:tc>
          <w:tcPr>
            <w:tcW w:type="dxa" w:w="146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1.2.1.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3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Предоставление информации о реализации планов мероприятий по противодействию коррупции на 2017 - 2020 годы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председателю комитета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Информация 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реализации планов мероприятий по противодействию коррупции на 2017 - 2020 г.г. в</w:t>
            </w:r>
            <w:r>
              <w:rPr>
                <w:rFonts w:ascii="Times New Roman" w:hAnsi="Times New Roman"/>
                <w:sz w:val="22"/>
              </w:rPr>
              <w:t xml:space="preserve"> комитете и подведомственных к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митету областных казенных учреждений «АСС Курской области», «ППС Курской области», «ЦОД ГОЧС Курской области» и бюдже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ной организаци</w:t>
            </w:r>
            <w:r>
              <w:rPr>
                <w:rFonts w:ascii="Times New Roman" w:hAnsi="Times New Roman"/>
                <w:sz w:val="22"/>
              </w:rPr>
              <w:t>ей</w:t>
            </w:r>
            <w:r>
              <w:rPr>
                <w:rFonts w:ascii="Times New Roman" w:hAnsi="Times New Roman"/>
                <w:sz w:val="22"/>
              </w:rPr>
              <w:t xml:space="preserve"> «УМЦ ГОЧС Курской области» (далее - подв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домственные учреждения и организация) в 2020г.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председателю комитета представлены за 1-й, 2-й и 3-й кварталы в установленные сроки. Мероприятия планов по итогам 3-х кварталов выполнен</w:t>
            </w:r>
            <w:r>
              <w:rPr>
                <w:rFonts w:ascii="Times New Roman" w:hAnsi="Times New Roman"/>
                <w:sz w:val="22"/>
              </w:rPr>
              <w:t>ы</w:t>
            </w:r>
            <w:r>
              <w:rPr>
                <w:rFonts w:ascii="Times New Roman" w:hAnsi="Times New Roman"/>
                <w:sz w:val="22"/>
              </w:rPr>
              <w:t>.</w:t>
            </w:r>
          </w:p>
          <w:p w14:paraId="2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146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1.2.2.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Контроль за ходом реализации планов мероприятий по противодействию коррупции в комитете и подведомственных учреждениях и организации:</w:t>
            </w:r>
          </w:p>
          <w:p w14:paraId="28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анализа исполнения планов;</w:t>
            </w:r>
          </w:p>
          <w:p w14:paraId="29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рассмотрение результатов на заседаниях комиссии по противодействию коррупции в комитете, учреждениях и организации;</w:t>
            </w:r>
          </w:p>
          <w:p w14:paraId="2A000000">
            <w:pPr>
              <w:widowControl w:val="1"/>
              <w:numPr>
                <w:ilvl w:val="0"/>
                <w:numId w:val="1"/>
              </w:num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принятие мер по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 выявленным нарушениям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numPr>
                <w:numId w:val="2"/>
              </w:num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Анализ исполнения планов в 2020 г. проводился ежеквартально</w:t>
            </w:r>
            <w:r>
              <w:rPr>
                <w:rFonts w:ascii="Times New Roman" w:hAnsi="Times New Roman"/>
                <w:sz w:val="22"/>
              </w:rPr>
              <w:t>.</w:t>
            </w:r>
          </w:p>
          <w:p w14:paraId="2C000000">
            <w:pPr>
              <w:numPr>
                <w:numId w:val="2"/>
              </w:num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Оснований для рассмотрения</w:t>
            </w:r>
            <w:r>
              <w:rPr>
                <w:rFonts w:ascii="Times New Roman" w:hAnsi="Times New Roman"/>
                <w:sz w:val="22"/>
              </w:rPr>
              <w:t xml:space="preserve"> р</w:t>
            </w:r>
            <w:r>
              <w:rPr>
                <w:rFonts w:ascii="Times New Roman" w:hAnsi="Times New Roman"/>
                <w:sz w:val="22"/>
              </w:rPr>
              <w:t>езультатов реализации планов мероприятий по противодействию корру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ции в комитете и подведомственных ему областных учр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 xml:space="preserve">ждениях и организации </w:t>
            </w:r>
            <w:r>
              <w:rPr>
                <w:rFonts w:ascii="Times New Roman" w:hAnsi="Times New Roman"/>
                <w:sz w:val="22"/>
              </w:rPr>
              <w:t xml:space="preserve">на заседаниях </w:t>
            </w:r>
            <w:r>
              <w:rPr>
                <w:rFonts w:ascii="PT Astra Serif" w:hAnsi="PT Astra Serif"/>
                <w:b w:val="0"/>
                <w:sz w:val="22"/>
              </w:rPr>
              <w:t>комиссии по соблюдению требований к служебному поведению государственных гражданских сл</w:t>
            </w:r>
            <w:r>
              <w:rPr>
                <w:rFonts w:ascii="PT Astra Serif" w:hAnsi="PT Astra Serif"/>
                <w:b w:val="0"/>
                <w:sz w:val="22"/>
              </w:rPr>
              <w:t>у</w:t>
            </w:r>
            <w:r>
              <w:rPr>
                <w:rFonts w:ascii="PT Astra Serif" w:hAnsi="PT Astra Serif"/>
                <w:b w:val="0"/>
                <w:sz w:val="22"/>
              </w:rPr>
              <w:t>жащих Курской области и руководителей подведомственных госуда</w:t>
            </w:r>
            <w:r>
              <w:rPr>
                <w:rFonts w:ascii="PT Astra Serif" w:hAnsi="PT Astra Serif"/>
                <w:b w:val="0"/>
                <w:sz w:val="22"/>
              </w:rPr>
              <w:t>р</w:t>
            </w:r>
            <w:r>
              <w:rPr>
                <w:rFonts w:ascii="PT Astra Serif" w:hAnsi="PT Astra Serif"/>
                <w:b w:val="0"/>
                <w:sz w:val="22"/>
              </w:rPr>
              <w:t>ственных учреждений и урегулированию конфликта интересов в комитете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не имелось.</w:t>
            </w:r>
          </w:p>
          <w:p w14:paraId="2D000000">
            <w:pPr>
              <w:numPr>
                <w:numId w:val="2"/>
              </w:num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Нарушени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й в ходе реализации планов мероприятий по противодействию коррупции в комитете и подведомственных учреждениях и организации в 2020 г. не выявлено.</w:t>
            </w:r>
          </w:p>
        </w:tc>
      </w:tr>
      <w:tr>
        <w:tc>
          <w:tcPr>
            <w:tcW w:type="dxa" w:w="146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1.2.3.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Продолжение взаимодействия с институтами гражданского общества и социально ориентированными некоммерческими организациями по вопросам противодействия коррупции в Курской области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Взаимодействие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 Общественным советом при комитете в 2020 г. организовано. В связи с ограничительными мероприятиями</w:t>
            </w:r>
            <w:r>
              <w:rPr>
                <w:rFonts w:ascii="Times New Roman" w:hAnsi="Times New Roman"/>
                <w:sz w:val="22"/>
              </w:rPr>
              <w:t xml:space="preserve"> заседания Общественного совета при комитете, в том числе с</w:t>
            </w:r>
            <w:r>
              <w:rPr>
                <w:rFonts w:ascii="Times New Roman" w:hAnsi="Times New Roman"/>
                <w:sz w:val="22"/>
              </w:rPr>
              <w:t xml:space="preserve"> рассмотрением вопросов</w:t>
            </w:r>
            <w:r>
              <w:rPr>
                <w:rFonts w:ascii="Times New Roman" w:hAnsi="Times New Roman"/>
                <w:sz w:val="22"/>
              </w:rPr>
              <w:t xml:space="preserve"> противодействия коррупции,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перенесены на более поздние сроки. Члены</w:t>
            </w:r>
            <w:r>
              <w:rPr>
                <w:rFonts w:ascii="Times New Roman" w:hAnsi="Times New Roman"/>
                <w:sz w:val="22"/>
              </w:rPr>
              <w:t xml:space="preserve"> Общественного совета о 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езультатах реализации планов мероприятий по противодействию корру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ции в комитете и подведомственных ему областных учр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ждениях и организации</w:t>
            </w:r>
            <w:r>
              <w:rPr>
                <w:rFonts w:ascii="Times New Roman" w:hAnsi="Times New Roman"/>
                <w:sz w:val="22"/>
              </w:rPr>
              <w:t>, проинформированы.</w:t>
            </w:r>
          </w:p>
        </w:tc>
      </w:tr>
      <w:tr>
        <w:tc>
          <w:tcPr>
            <w:tcW w:type="dxa" w:w="146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1.2.4.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роведение оценки коррупционных рисков, возникающих при реализации гос</w:t>
            </w:r>
            <w:r>
              <w:rPr>
                <w:rFonts w:ascii="Times New Roman" w:hAnsi="Times New Roman"/>
                <w:sz w:val="22"/>
              </w:rPr>
              <w:t>ударственными служащими функций</w:t>
            </w:r>
            <w:r>
              <w:rPr>
                <w:rFonts w:ascii="Times New Roman" w:hAnsi="Times New Roman"/>
                <w:sz w:val="22"/>
              </w:rPr>
              <w:t xml:space="preserve"> и внесение уточнений в перечни должностей государственной  службы, замещение которых связано с коррупционными рисками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Оценка коррупционных рисков, возникающих при реализации гос</w:t>
            </w:r>
            <w:r>
              <w:rPr>
                <w:rFonts w:ascii="Times New Roman" w:hAnsi="Times New Roman"/>
                <w:sz w:val="22"/>
              </w:rPr>
              <w:t xml:space="preserve">ударственными служащими функций, в комитете </w:t>
            </w:r>
            <w:r>
              <w:rPr>
                <w:rFonts w:ascii="Times New Roman" w:hAnsi="Times New Roman"/>
                <w:sz w:val="22"/>
              </w:rPr>
              <w:t>и подведомственных ему областных учр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ждениях и организации</w:t>
            </w:r>
            <w:r>
              <w:rPr>
                <w:rFonts w:ascii="Times New Roman" w:hAnsi="Times New Roman"/>
                <w:sz w:val="22"/>
              </w:rPr>
              <w:t xml:space="preserve">, проведена </w:t>
            </w:r>
            <w:r>
              <w:rPr>
                <w:rFonts w:ascii="Times New Roman" w:hAnsi="Times New Roman"/>
                <w:sz w:val="22"/>
              </w:rPr>
              <w:t>в соответствии с Методическими рекомендациями</w:t>
            </w:r>
            <w:r>
              <w:rPr>
                <w:rFonts w:ascii="Times New Roman" w:hAnsi="Times New Roman"/>
                <w:sz w:val="22"/>
              </w:rPr>
              <w:t xml:space="preserve"> Минтруда РФ. </w:t>
            </w:r>
            <w:r>
              <w:rPr>
                <w:rFonts w:ascii="Times New Roman" w:hAnsi="Times New Roman"/>
                <w:sz w:val="22"/>
              </w:rPr>
              <w:t>Перечень должностей государственной службы</w:t>
            </w:r>
            <w:r>
              <w:rPr>
                <w:rFonts w:ascii="Times New Roman" w:hAnsi="Times New Roman"/>
                <w:sz w:val="22"/>
              </w:rPr>
              <w:t>, замещение которых связано с коррупционными риск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ми, на 2020 г. уточнен в установленном</w:t>
            </w:r>
            <w:r>
              <w:rPr>
                <w:rFonts w:ascii="Times New Roman" w:hAnsi="Times New Roman"/>
                <w:sz w:val="22"/>
              </w:rPr>
              <w:t xml:space="preserve"> порядке, утвержден приказом комитета в декабре 2019 г. </w:t>
            </w:r>
            <w:r>
              <w:rPr>
                <w:rFonts w:ascii="Times New Roman" w:hAnsi="Times New Roman"/>
                <w:sz w:val="22"/>
              </w:rPr>
              <w:t>Внесение изменений в перечень не проводилось.</w:t>
            </w:r>
          </w:p>
        </w:tc>
      </w:tr>
      <w:tr>
        <w:tc>
          <w:tcPr>
            <w:tcW w:type="dxa" w:w="146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Продолжение работы по профилактике коррупционных и иных правонарушений в подведомственных учреждениях, организации 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2020 г. </w:t>
            </w:r>
            <w:r>
              <w:rPr>
                <w:rFonts w:ascii="Times New Roman" w:hAnsi="Times New Roman"/>
                <w:sz w:val="22"/>
              </w:rPr>
              <w:t>в подведомственных комитету учреждениях и организ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ции:</w:t>
            </w:r>
          </w:p>
          <w:p w14:paraId="37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внесены установленные изменения </w:t>
            </w:r>
            <w:r>
              <w:rPr>
                <w:rFonts w:ascii="Times New Roman" w:hAnsi="Times New Roman"/>
                <w:sz w:val="22"/>
              </w:rPr>
              <w:t xml:space="preserve">и дополнения </w:t>
            </w:r>
            <w:r>
              <w:rPr>
                <w:rFonts w:ascii="Times New Roman" w:hAnsi="Times New Roman"/>
                <w:sz w:val="22"/>
              </w:rPr>
              <w:t>в планы мероприятий по пр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тиводействию коррупции на период до 2020 года;</w:t>
            </w:r>
          </w:p>
          <w:p w14:paraId="38000000">
            <w:pPr>
              <w:numPr>
                <w:numId w:val="3"/>
              </w:num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утверждены соо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ветствующими приказами перечни должностей работников, замещ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ние которых связано с коррупционными рисками;</w:t>
            </w:r>
          </w:p>
          <w:p w14:paraId="39000000">
            <w:pPr>
              <w:numPr>
                <w:numId w:val="3"/>
              </w:num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ежеквартально представляются и рассматриваются отчеты о проведении мероприятий антикоррупцио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ной направленности.</w:t>
            </w:r>
          </w:p>
          <w:p w14:paraId="3A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15642"/>
            <w:gridSpan w:val="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line="240" w:lineRule="auto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bookmarkStart w:id="4" w:name="sub_1130"/>
            <w:bookmarkEnd w:id="4"/>
            <w:r>
              <w:rPr>
                <w:rFonts w:ascii="Times New Roman" w:hAnsi="Times New Roman"/>
                <w:sz w:val="22"/>
              </w:rPr>
              <w:t xml:space="preserve">1.3. </w:t>
            </w:r>
            <w:r>
              <w:rPr>
                <w:rFonts w:ascii="Times New Roman" w:hAnsi="Times New Roman"/>
                <w:sz w:val="22"/>
              </w:rPr>
              <w:t>Меры по совершенствованию государственного управления в целях предупреждения коррупции</w:t>
            </w: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1.3.1.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связи с отсутствием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случаев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в 2020 году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 комитете, по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ведомственных учреждениях и организ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ции</w:t>
            </w:r>
            <w:r>
              <w:rPr>
                <w:rFonts w:ascii="Times New Roman" w:hAnsi="Times New Roman"/>
                <w:sz w:val="22"/>
              </w:rPr>
              <w:t xml:space="preserve"> решений о применении мер юридической ответственности за нарушение антикоррупционного законодательства</w:t>
            </w:r>
            <w:r>
              <w:rPr>
                <w:rFonts w:ascii="Times New Roman" w:hAnsi="Times New Roman"/>
                <w:sz w:val="22"/>
              </w:rPr>
              <w:t xml:space="preserve"> не принималось</w:t>
            </w: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1.3.2.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Своевременность представления сведений о доходах, расходах, об имуществе и обязательствах имущественного характера за 2019 год (далее - сведения) государственными гражданскими служащими комитета и руководителями </w:t>
            </w:r>
            <w:r>
              <w:rPr>
                <w:rFonts w:ascii="Times New Roman" w:hAnsi="Times New Roman"/>
                <w:sz w:val="22"/>
              </w:rPr>
              <w:t>подведо</w:t>
            </w:r>
            <w:r>
              <w:rPr>
                <w:rFonts w:ascii="Times New Roman" w:hAnsi="Times New Roman"/>
                <w:sz w:val="22"/>
              </w:rPr>
              <w:t>м</w:t>
            </w:r>
            <w:r>
              <w:rPr>
                <w:rFonts w:ascii="Times New Roman" w:hAnsi="Times New Roman"/>
                <w:sz w:val="22"/>
              </w:rPr>
              <w:t>ственных учреждений и организации, с учетом переноса сроков окончания декларационной компании, обеспечено. Сведения представлены в полном объеме, без нарушения установленных сроков</w:t>
            </w:r>
            <w:r>
              <w:rPr>
                <w:rFonts w:ascii="Times New Roman" w:hAnsi="Times New Roman"/>
                <w:sz w:val="22"/>
              </w:rPr>
              <w:t xml:space="preserve"> (гражданских </w:t>
            </w:r>
            <w:r>
              <w:rPr>
                <w:rFonts w:ascii="Times New Roman" w:hAnsi="Times New Roman"/>
                <w:sz w:val="22"/>
              </w:rPr>
              <w:t>служащи</w:t>
            </w:r>
            <w:r>
              <w:rPr>
                <w:rFonts w:ascii="Times New Roman" w:hAnsi="Times New Roman"/>
                <w:sz w:val="22"/>
              </w:rPr>
              <w:t xml:space="preserve">х - 18,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руководителей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подведо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ственных учреждений и организации - 4).</w:t>
            </w: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1.3.3.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Анализ сведений о доходах, об имуществе и обязательствах имущественного характера, граждан, претендующих на замещение должностей государственной гражданской службы Курской области, руководителей подведомственных учреждений, организации, а также членов их семей (супруга и несовершеннолетних детей)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Проведен анализ сведений о доходах,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2"/>
              </w:rPr>
              <w:t>с гражданами, претендующими на замещение должностей государственной гражданской службы Курской области (3 чел.) и руководителя подведомственного учреждения (1 чел.), а также членов их семей (супругов и несовершеннолетних детей).</w:t>
            </w: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1.3.4.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Анализ сведений о доходах, расходах, об имуществе и обязательствах имущественного характера, государственных гражданских служащих Курской области</w:t>
            </w:r>
            <w:r>
              <w:rPr>
                <w:rFonts w:ascii="Times New Roman" w:hAnsi="Times New Roman"/>
                <w:sz w:val="22"/>
              </w:rPr>
              <w:t xml:space="preserve"> комитета</w:t>
            </w:r>
            <w:r>
              <w:rPr>
                <w:rFonts w:ascii="Times New Roman" w:hAnsi="Times New Roman"/>
                <w:sz w:val="22"/>
              </w:rPr>
              <w:t>, а также членов их семей (супруга и несовершеннолетних детей)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Анализ сведений о доходах, расходах, об имуществе и обязательствах имущественного характера, государственных гражданских служащих Курской области комитета (18 чел.), а также членов их семей (супруга и несовершеннолетних детей) за 2019 год произведен в установленные сроки</w:t>
            </w: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bookmarkStart w:id="5" w:name="sub_1135"/>
            <w:bookmarkEnd w:id="5"/>
            <w:r>
              <w:rPr>
                <w:rFonts w:ascii="Times New Roman" w:hAnsi="Times New Roman"/>
                <w:sz w:val="22"/>
              </w:rPr>
              <w:t>1.3.5.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Анализ сведений о доходах, об имуществе и обязательствах имущественного характера, руководителей подведомственных учреждений, организации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 xml:space="preserve"> а также членов их семей (супруга и несовершеннолетних детей)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Анализ сведений о доходах, об имуществе и обязательствах имущественного характера за 2019 год руководителей подведомственных учреждений, организации (4 чел.), а также членов их семей (супругов и несовершеннолетних детей) произведен в установленные сроки</w:t>
            </w:r>
          </w:p>
          <w:p w14:paraId="4B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1.3.6.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контроля за соблюдением государственными гражданскими служащими Курской области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  <w:p w14:paraId="4E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Контроль за соблюдением государственными гражданскими служащими Курской области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  <w:r>
              <w:rPr>
                <w:rFonts w:ascii="Times New Roman" w:hAnsi="Times New Roman"/>
                <w:sz w:val="22"/>
              </w:rPr>
              <w:t xml:space="preserve"> в 2020 году  в соответствии с действующим законодательством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о противодействии коррупции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в комитете </w:t>
            </w:r>
            <w:r>
              <w:rPr>
                <w:rFonts w:ascii="Times New Roman" w:hAnsi="Times New Roman"/>
                <w:sz w:val="22"/>
              </w:rPr>
              <w:t xml:space="preserve">обеспечен. Нарушений по указанным направлениям не выявлено. </w:t>
            </w: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1.3.7.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Ознакомление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памяткой об ограничениях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при заключении ими трудового или гражданско-правового договора после ухода с государственной службы ознакомлена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Чеснокова В.В.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при увольнении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ее с государственной гражданской службы Курской области 03.08.2020 г.</w:t>
            </w: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1.3.8.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Продолжение деятельности комиссий по соблюдению требований к служебному поведению государственных гражданских служащих Курской области и урегулированию конфликта интересов, по компетенции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Оснований для проведения заседаний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комиссии по соблюдению требований к служебному поведению государственных гражданских сл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у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жащих Курской области и руководителей подведомственных госуда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р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 xml:space="preserve">ственных учреждений и урегулированию конфликта интересов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в соответствии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с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нормативным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правовым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актам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Курской области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 xml:space="preserve"> в комитете до октября</w:t>
            </w:r>
            <w:r>
              <w:rPr>
                <w:rFonts w:ascii="Times New Roman" w:hAnsi="Times New Roman"/>
                <w:sz w:val="22"/>
              </w:rPr>
              <w:t xml:space="preserve"> 2020 года не имелось.</w:t>
            </w:r>
          </w:p>
          <w:p w14:paraId="5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аседание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 xml:space="preserve">комиссии </w:t>
            </w:r>
            <w:r>
              <w:rPr>
                <w:rFonts w:ascii="Times New Roman" w:hAnsi="Times New Roman"/>
                <w:sz w:val="22"/>
              </w:rPr>
              <w:t>планируется провести в ноябре-декабре 2020 г., при наличии оснований по результатам следующих проверок</w:t>
            </w:r>
            <w:r>
              <w:rPr>
                <w:rFonts w:ascii="Times New Roman" w:hAnsi="Times New Roman"/>
                <w:sz w:val="22"/>
              </w:rPr>
              <w:t xml:space="preserve"> сведений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 доходах, расходах, об имуществе и обязательствах имущественного характера, государственных гражданских служащих Курской области и членов их семей:</w:t>
            </w:r>
          </w:p>
          <w:p w14:paraId="57000000">
            <w:pPr>
              <w:numPr>
                <w:numId w:val="4"/>
              </w:numPr>
              <w:spacing w:line="240" w:lineRule="auto"/>
              <w:ind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за 2018 год - в отношении 18-ти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гражданских служащих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,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в рамках проверки комитета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прокуратурой Курской области;</w:t>
            </w:r>
          </w:p>
          <w:p w14:paraId="58000000">
            <w:pPr>
              <w:numPr>
                <w:numId w:val="5"/>
              </w:numPr>
              <w:spacing w:line="240" w:lineRule="auto"/>
              <w:ind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за 2019 год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- в отношении 6-ти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гражданских служащих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,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в рамках проверки в соответствии </w:t>
            </w:r>
            <w:r>
              <w:rPr>
                <w:rFonts w:ascii="PT Astra Serif" w:hAnsi="PT Astra Serif"/>
                <w:b w:val="0"/>
                <w:sz w:val="22"/>
              </w:rPr>
              <w:t>с постановлени</w:t>
            </w:r>
            <w:r>
              <w:rPr>
                <w:rFonts w:ascii="PT Astra Serif" w:hAnsi="PT Astra Serif"/>
                <w:b w:val="0"/>
                <w:sz w:val="22"/>
              </w:rPr>
              <w:t>ем</w:t>
            </w:r>
            <w:r>
              <w:rPr>
                <w:rFonts w:ascii="PT Astra Serif" w:hAnsi="PT Astra Serif"/>
                <w:b w:val="0"/>
                <w:sz w:val="22"/>
              </w:rPr>
              <w:t xml:space="preserve"> Губернатора Курской области от 14.12.2009 №400.</w:t>
            </w: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1.3.9.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Продолжение работы по выявлению случаев несоблюдения лицами, замещающими должности государственной гражданской службы Курской области, требований о предотвращении или об урегулировании конфликта интересов. Придание каждого случая конфликта интересов гласности и принятие мер ответственности, предусмотренных действующим законодательством. Организация ежегодного обсуждения вопроса о состоянии данной работы и мерах по ее совершенствованию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Работа по выявлению случаев несоблюдения лицами, замещающими должности государственной гражданской службы Курской области, требований о предотвращении или об урегулировании конфликта интересов в комитете в 2020 году была продолжена на непрерывной основе.</w:t>
            </w:r>
          </w:p>
          <w:p w14:paraId="5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Обсуждения вопроса о состоянии данной работы и мерах по ее совершенствованию планируется на ближайшем заседании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комиссии по соблюдению требований к служебному поведению государственных гражданских сл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у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жащих Курской области и руководителей подведомственных госуда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р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ственных учреждений и урегулированию конфликта интересов в комитет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2"/>
              </w:rPr>
              <w:t>е.</w:t>
            </w: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1.3.10.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и проведение конкурсного замещения должностей государственной гражданской службы Курской области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2020 году необходимости поведения конкурсов на замещение должностей государственной гражданской службы Курской области в комитете не возникало</w:t>
            </w: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1.3.11.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мероприятий по формированию у лиц, замещающих должности государственных гражданских служащих Курской области и работников областных государственных организаций негативного отношения к дарению подарков этим лицам, служащим и работникам в связи с исполнением ими служебных (должностных) обязанностей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</w:t>
            </w:r>
            <w:r>
              <w:rPr>
                <w:rFonts w:ascii="Times New Roman" w:hAnsi="Times New Roman"/>
                <w:sz w:val="22"/>
              </w:rPr>
              <w:t xml:space="preserve">ормирование </w:t>
            </w:r>
            <w:r>
              <w:rPr>
                <w:rFonts w:ascii="Times New Roman" w:hAnsi="Times New Roman"/>
                <w:sz w:val="22"/>
              </w:rPr>
              <w:t xml:space="preserve">негативного отношения к дарению подарков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 лиц, замещающих должности государственных гражданских служащих Курской области, и работ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н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иков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подведомственных учр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ждений и организации</w:t>
            </w:r>
            <w:r>
              <w:rPr>
                <w:rFonts w:ascii="Times New Roman" w:hAnsi="Times New Roman"/>
                <w:sz w:val="22"/>
              </w:rPr>
              <w:t xml:space="preserve"> в связи с исполнением ими служебных (должностных) обязанностей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в 2020 году </w:t>
            </w:r>
            <w:r>
              <w:rPr>
                <w:rFonts w:ascii="Times New Roman" w:hAnsi="Times New Roman"/>
                <w:sz w:val="22"/>
              </w:rPr>
              <w:t>организовано на постоя</w:t>
            </w:r>
            <w:r>
              <w:rPr>
                <w:rFonts w:ascii="Times New Roman" w:hAnsi="Times New Roman"/>
                <w:sz w:val="22"/>
              </w:rPr>
              <w:t>нной основе</w:t>
            </w: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1.3.12.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в соответствии с нормативными правовыми актами Российской Федерации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подарков, и применение соответствующих мер ответственности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Случаев несоблюдения ограничений, запретов и неисполнения обязанностей, установленных в целях противодействия коррупции, нарушений ограничений, касающихся получения подарков, порядка сдачи подарков</w:t>
            </w:r>
            <w:r>
              <w:rPr>
                <w:rFonts w:ascii="Times New Roman" w:hAnsi="Times New Roman"/>
                <w:sz w:val="22"/>
              </w:rPr>
              <w:t xml:space="preserve"> в 2020 году в комитете не выявлено</w:t>
            </w:r>
            <w:r>
              <w:rPr>
                <w:rFonts w:ascii="Times New Roman" w:hAnsi="Times New Roman"/>
                <w:sz w:val="22"/>
              </w:rPr>
              <w:t>. Сообщений о получении подарков и информации о вручении подарков (участии в меропри</w:t>
            </w:r>
            <w:r>
              <w:rPr>
                <w:rFonts w:ascii="Times New Roman" w:hAnsi="Times New Roman"/>
                <w:sz w:val="22"/>
              </w:rPr>
              <w:t>я</w:t>
            </w:r>
            <w:r>
              <w:rPr>
                <w:rFonts w:ascii="Times New Roman" w:hAnsi="Times New Roman"/>
                <w:sz w:val="22"/>
              </w:rPr>
              <w:t>тиях с вручением подарков) в 2020 году в комитет не п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ступало.</w:t>
            </w: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1.3.13.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разъяснительных мероприятий по недопущению госу</w:t>
            </w:r>
            <w:r>
              <w:rPr>
                <w:rFonts w:ascii="Times New Roman" w:hAnsi="Times New Roman"/>
                <w:sz w:val="22"/>
              </w:rPr>
              <w:t>дарственными гражданскими служащими Курской области и работниками областных государственных организаций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  <w:p w14:paraId="68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pacing w:val="-1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Повторно доведен</w:t>
            </w:r>
            <w:r>
              <w:rPr>
                <w:rFonts w:ascii="Times New Roman" w:hAnsi="Times New Roman"/>
                <w:sz w:val="22"/>
              </w:rPr>
              <w:t xml:space="preserve">ы </w:t>
            </w:r>
            <w:r>
              <w:rPr>
                <w:rFonts w:ascii="Times New Roman" w:hAnsi="Times New Roman"/>
                <w:sz w:val="22"/>
              </w:rPr>
              <w:t>памят</w:t>
            </w:r>
            <w:r>
              <w:rPr>
                <w:rFonts w:ascii="Times New Roman" w:hAnsi="Times New Roman"/>
                <w:sz w:val="22"/>
              </w:rPr>
              <w:t xml:space="preserve">ки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недопущению госу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дарственными гражданскими служащими Курской области и работниками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подведомственных учр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е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ждениях и организации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  <w:r>
              <w:rPr>
                <w:rFonts w:ascii="Times New Roman" w:hAnsi="Times New Roman"/>
                <w:sz w:val="22"/>
              </w:rPr>
              <w:t>, актуализирована соответствующ</w:t>
            </w:r>
            <w:r>
              <w:rPr>
                <w:rFonts w:ascii="Times New Roman" w:hAnsi="Times New Roman"/>
                <w:sz w:val="22"/>
              </w:rPr>
              <w:t xml:space="preserve">ая </w:t>
            </w:r>
            <w:r>
              <w:rPr>
                <w:rFonts w:ascii="Times New Roman" w:hAnsi="Times New Roman"/>
                <w:sz w:val="22"/>
              </w:rPr>
              <w:t>информация, разм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щенн</w:t>
            </w:r>
            <w:r>
              <w:rPr>
                <w:rFonts w:ascii="Times New Roman" w:hAnsi="Times New Roman"/>
                <w:sz w:val="22"/>
              </w:rPr>
              <w:t>ая</w:t>
            </w:r>
            <w:r>
              <w:rPr>
                <w:rFonts w:ascii="Times New Roman" w:hAnsi="Times New Roman"/>
                <w:sz w:val="22"/>
              </w:rPr>
              <w:t xml:space="preserve"> на стендах в комитете, подведомственных учр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ждениях и организации, доведен</w:t>
            </w:r>
            <w:r>
              <w:rPr>
                <w:rFonts w:ascii="Times New Roman" w:hAnsi="Times New Roman"/>
                <w:sz w:val="22"/>
              </w:rPr>
              <w:t>ы</w:t>
            </w:r>
            <w:r>
              <w:rPr>
                <w:rFonts w:ascii="Times New Roman" w:hAnsi="Times New Roman"/>
                <w:sz w:val="22"/>
              </w:rPr>
              <w:t xml:space="preserve"> обзор</w:t>
            </w:r>
            <w:r>
              <w:rPr>
                <w:rFonts w:ascii="Times New Roman" w:hAnsi="Times New Roman"/>
                <w:sz w:val="22"/>
              </w:rPr>
              <w:t>ы</w:t>
            </w:r>
            <w:r>
              <w:rPr>
                <w:rFonts w:ascii="Times New Roman" w:hAnsi="Times New Roman"/>
                <w:sz w:val="22"/>
              </w:rPr>
              <w:t xml:space="preserve"> о привлечении к отве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ственности за коррупционные правонарушения</w:t>
            </w: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1.3.14.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Анализ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 в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проведен.</w:t>
            </w:r>
          </w:p>
          <w:p w14:paraId="6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Нарушений указанных запретов, ограничений и требований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в 2020 году </w:t>
            </w:r>
            <w:r>
              <w:rPr>
                <w:rFonts w:ascii="Times New Roman" w:hAnsi="Times New Roman"/>
                <w:sz w:val="22"/>
              </w:rPr>
              <w:t>не выявлено.</w:t>
            </w:r>
          </w:p>
        </w:tc>
      </w:tr>
      <w:tr>
        <w:trPr>
          <w:trHeight w:hRule="atLeast" w:val="1771"/>
        </w:trP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bookmarkStart w:id="6" w:name="sub_1316"/>
            <w:bookmarkEnd w:id="6"/>
            <w:r>
              <w:rPr>
                <w:rFonts w:ascii="Times New Roman" w:hAnsi="Times New Roman"/>
                <w:sz w:val="22"/>
              </w:rPr>
              <w:t>1.3.15.</w:t>
            </w: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разъяснительных мероприятий с государстве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ными гражданскими служащими Курской области о выпо</w:t>
            </w:r>
            <w:r>
              <w:rPr>
                <w:rFonts w:ascii="Times New Roman" w:hAnsi="Times New Roman"/>
                <w:sz w:val="22"/>
              </w:rPr>
              <w:t>л</w:t>
            </w:r>
            <w:r>
              <w:rPr>
                <w:rFonts w:ascii="Times New Roman" w:hAnsi="Times New Roman"/>
                <w:sz w:val="22"/>
              </w:rPr>
              <w:t>нении обязанности уведомления о фактах склонения к с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вершению коррупционных правонарушений, предусмотре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 xml:space="preserve">ных </w:t>
            </w: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"consultantplus://offline/ref=C4896FB64FA6B11A6160559FD4C0C172980CCF007CE167FBA0F1EB042E853B30AD28146B0173A8FDE7A63C9B72E8280C3156259CCC667B76mEqAF"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статьей 9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t xml:space="preserve"> Федерального закона от 25 декабря 2008 г. </w:t>
            </w:r>
            <w:r>
              <w:rPr>
                <w:rFonts w:ascii="Times New Roman" w:hAnsi="Times New Roman"/>
                <w:sz w:val="22"/>
              </w:rPr>
              <w:t>№</w:t>
            </w:r>
            <w:r>
              <w:rPr>
                <w:rFonts w:ascii="Times New Roman" w:hAnsi="Times New Roman"/>
                <w:sz w:val="22"/>
              </w:rPr>
              <w:t>273-ФЗ "О противоде</w:t>
            </w:r>
            <w:r>
              <w:rPr>
                <w:rFonts w:ascii="Times New Roman" w:hAnsi="Times New Roman"/>
                <w:sz w:val="22"/>
              </w:rPr>
              <w:t>й</w:t>
            </w:r>
            <w:r>
              <w:rPr>
                <w:rFonts w:ascii="Times New Roman" w:hAnsi="Times New Roman"/>
                <w:sz w:val="22"/>
              </w:rPr>
              <w:t>ствии коррупции"</w:t>
            </w:r>
          </w:p>
        </w:tc>
        <w:tc>
          <w:tcPr>
            <w:tcW w:type="dxa" w:w="854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Разъяснительные мероприятия с государстве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н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ными гражданскими служащими Курской области о выпо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л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нении обязанности уведомления о фактах склонения к с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вершению коррупционных правонарушений, предусмотре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н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ные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fldChar w:fldCharType="begin"/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instrText>HYPERLINK "consultantplus://offline/ref=C4896FB64FA6B11A6160559FD4C0C172980CCF007CE167FBA0F1EB042E853B30AD28146B0173A8FDE7A63C9B72E8280C3156259CCC667B76mEqAF"</w:instrTex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статьей 9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fldChar w:fldCharType="end"/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Федерального закона от 25 декабря 2008 г.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№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273-ФЗ "О противоде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й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ствии коррупции" пов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едены в плановом порядке.</w:t>
            </w:r>
          </w:p>
          <w:p w14:paraId="71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Фактов нарушения обязанностей, установленных действующим з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конодательством</w:t>
            </w:r>
            <w:r>
              <w:rPr>
                <w:rFonts w:ascii="Times New Roman" w:hAnsi="Times New Roman"/>
                <w:sz w:val="22"/>
              </w:rPr>
              <w:t>, в комитете в 2020 году не установлено.</w:t>
            </w:r>
          </w:p>
        </w:tc>
      </w:tr>
      <w:tr>
        <w:trPr>
          <w:trHeight w:hRule="atLeast" w:val="2277"/>
        </w:trP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1.3.16.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4000000">
            <w:pPr>
              <w:keepNext w:val="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Осуществление контроля за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ведени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ем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личных дел лиц, замещающих должности госуда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ственной гражданской службы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Курской обл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сти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, в том числе за актуализацией сведений, содержащихся в анкетах, представл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я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емых при назначении на указанные должности и поступлении на такую службу, об их ро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ственниках и свойственниках в целях выявл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ния возможного конфликта 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тересов</w:t>
            </w:r>
          </w:p>
          <w:p w14:paraId="75000000">
            <w:pPr>
              <w:keepNext w:val="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  <w:p w14:paraId="76000000">
            <w:pPr>
              <w:keepNext w:val="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7401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Контроль за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ведени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ем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личных дел лиц, замещающих должности госуда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ственной гражданской службы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Курской обл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сти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, в том числе за актуализацией сведений, содержащихся в анкетах, представл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я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емых при назначении на указанные должности и поступлении на такую службу, об их ро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ственниках и свойственниках в целях выявл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ния возможного конфликта 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тересов,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организован на постоянной основе, с еженедельной проверкой работы ответственных должностных лиц комитета.</w:t>
            </w:r>
          </w:p>
          <w:p w14:paraId="78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c>
          <w:tcPr>
            <w:tcW w:type="dxa" w:w="14496"/>
            <w:gridSpan w:val="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line="240" w:lineRule="auto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 Антикоррупционные мероприятия, направленные на создание благоприятных условий для развития экономики Ку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ской области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  <w:p w14:paraId="7E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401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Контроль в сфере закупок товаров, работ, услуг для обеспечения государственных и муниципальных нужд в комитете в 2020 году обеспечен.</w:t>
            </w:r>
          </w:p>
          <w:p w14:paraId="8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Организована детальная реализация Методических рекомендаций </w:t>
            </w:r>
            <w:r>
              <w:rPr>
                <w:rFonts w:ascii="Times New Roman" w:hAnsi="Times New Roman"/>
                <w:b w:val="0"/>
                <w:sz w:val="22"/>
              </w:rPr>
              <w:t xml:space="preserve">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 г. № 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 и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2"/>
              </w:rPr>
              <w:t xml:space="preserve">Методических рекомендаций по выявлению и минимизации коррупционных рисков при осуществлении закупок товаров, работ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2"/>
              </w:rPr>
              <w:t>, услуг для обеспечения государственных или муниципальных нужд.</w:t>
            </w:r>
          </w:p>
          <w:p w14:paraId="81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Открытость и гласность в сфере закупок в комитете и подведомственных учреждениях и организации соблюдены.</w:t>
            </w:r>
          </w:p>
          <w:p w14:paraId="82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  <w:p w14:paraId="83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2.2.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22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Участие в п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роведени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заседаний «круглых столов» представителей органов исполнительной власти Курской области, органов местного самоуправления Курской области и бизнес-сооб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щества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type="dxa" w:w="7401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Участие комитета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роведени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заседаний «круглых столов» представителей органов исполнительной власти Курской области, органов местного самоуправления Курской области и бизнес-сооб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щества с целью выработки согласованных мер по дальнейшему снижению административного давления на бизнес-структуры</w:t>
            </w:r>
          </w:p>
          <w:p w14:paraId="8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 2020 году не планировалось.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4496"/>
            <w:gridSpan w:val="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line="240" w:lineRule="auto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 Совершенствование взаимодействия органов исполнительной власти и общества в сфере антикоррупционных мер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приятий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4496"/>
            <w:gridSpan w:val="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line="240" w:lineRule="auto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bookmarkStart w:id="7" w:name="sub_11356"/>
            <w:bookmarkEnd w:id="7"/>
            <w:r>
              <w:rPr>
                <w:rFonts w:ascii="Times New Roman" w:hAnsi="Times New Roman"/>
                <w:sz w:val="22"/>
              </w:rPr>
              <w:t>3.1. Повышение уровня правовой грамотности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3.1.1.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учебно-методических семинаров по вопросам правового образования, обеспечения предупреждения корру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ции в органах исполнительной власти Курской области, этики и служебного поведения государственных гражданских сл</w:t>
            </w:r>
            <w:r>
              <w:rPr>
                <w:rFonts w:ascii="Times New Roman" w:hAnsi="Times New Roman"/>
                <w:sz w:val="22"/>
              </w:rPr>
              <w:t>у</w:t>
            </w:r>
            <w:r>
              <w:rPr>
                <w:rFonts w:ascii="Times New Roman" w:hAnsi="Times New Roman"/>
                <w:sz w:val="22"/>
              </w:rPr>
              <w:t>жащих Курской области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Учебно-методические семинары по вопросам правового образования, обеспечения предупреждения корру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ции по причине действующих ограничительных мер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в комитете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проводились.</w:t>
            </w:r>
          </w:p>
          <w:p w14:paraId="9200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установленные сроки проведены </w:t>
            </w:r>
            <w:r>
              <w:rPr>
                <w:rFonts w:ascii="Times New Roman" w:hAnsi="Times New Roman"/>
                <w:sz w:val="22"/>
              </w:rPr>
              <w:t>плановые занятия</w:t>
            </w:r>
            <w:r>
              <w:rPr>
                <w:rFonts w:ascii="Times New Roman" w:hAnsi="Times New Roman"/>
                <w:sz w:val="22"/>
              </w:rPr>
              <w:t xml:space="preserve"> программы по профессиональному развитию государственных гражданских служащих комитета на 2019-2020 годы</w:t>
            </w:r>
            <w:r>
              <w:rPr>
                <w:rFonts w:ascii="Times New Roman" w:hAnsi="Times New Roman"/>
                <w:sz w:val="22"/>
              </w:rPr>
              <w:t xml:space="preserve"> по антикоррупционной т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 xml:space="preserve">матике. </w:t>
            </w:r>
          </w:p>
          <w:p w14:paraId="9300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Гражданским служащим комитета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повторно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доведена </w:t>
            </w:r>
            <w:r>
              <w:rPr>
                <w:rFonts w:ascii="Times New Roman" w:hAnsi="Times New Roman"/>
                <w:sz w:val="22"/>
              </w:rPr>
              <w:t xml:space="preserve"> памятка о порядке с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общения государственными гражданскими служащими Курской области о возникновении личной заинтересованности при испо</w:t>
            </w:r>
            <w:r>
              <w:rPr>
                <w:rFonts w:ascii="Times New Roman" w:hAnsi="Times New Roman"/>
                <w:sz w:val="22"/>
              </w:rPr>
              <w:t>л</w:t>
            </w:r>
            <w:r>
              <w:rPr>
                <w:rFonts w:ascii="Times New Roman" w:hAnsi="Times New Roman"/>
                <w:sz w:val="22"/>
              </w:rPr>
              <w:t>нении должностных обязанн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стей, которая приводит или может привести к конфликту интер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сов</w:t>
            </w:r>
            <w:r>
              <w:rPr>
                <w:rFonts w:ascii="Times New Roman" w:hAnsi="Times New Roman"/>
                <w:sz w:val="22"/>
              </w:rPr>
              <w:t>.</w:t>
            </w:r>
          </w:p>
          <w:p w14:paraId="9400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Доведен (апрель 20</w:t>
            </w:r>
            <w:r>
              <w:rPr>
                <w:rFonts w:ascii="Times New Roman" w:hAnsi="Times New Roman"/>
                <w:sz w:val="22"/>
              </w:rPr>
              <w:t xml:space="preserve">20 </w:t>
            </w:r>
            <w:r>
              <w:rPr>
                <w:rFonts w:ascii="Times New Roman" w:hAnsi="Times New Roman"/>
                <w:sz w:val="22"/>
              </w:rPr>
              <w:t>г.) обзор практики привлечения к ответстве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ности государственных служащих за несоблюдение огран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чений и запретов, требований о предотвращении или об урегул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ровании конфликта интересов и неисполнение обязанностей, установле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ных в целях противодействия коррупции.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3.1.</w:t>
            </w: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Организация дополнительного профессионального образования государственных гражданских служащих Курской области по вопросам противодействия коррупции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. Обеспечение ежегодного повышения квалификации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госуда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ственных гражданских служащих Курской области, в должностные обязанности которых входит участие в прот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водействии коррупции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Дополнительное профессиональное образование государственных гражданских служащих Курской области по вопросам противодействия коррупции, в том числе в должностные обязанности которых входит участие в противодействии коррупции, организовано на регулярной основе.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Плановое ежегодное повышение квалификации ответственного должностного лица проведено. </w:t>
            </w:r>
          </w:p>
          <w:p w14:paraId="9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3.1.</w:t>
            </w: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4" w:val="nil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Разработка комплекса организационных, разъяснительных и иных мер по соблюдению служащими и работниками организаций запретов, ограничений и требований, установленных в целях противодействия коррупции с участием общественных объединений, уставной задачей которых является участие в противодействии коррупции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Организационные, разъяснительные и иные меры по соблюдению служащими и работниками запретов, ограничений и требований, установленных в целях противодействия коррупции с участием Общественного совета при комитете в 2020 году планируются на его ближайшем заседании.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rPr>
          <w:trHeight w:hRule="atLeast" w:val="276"/>
        </w:trP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3.1.4.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2000000">
            <w:pPr>
              <w:keepNext w:val="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Организация обучения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государственн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ых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гра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ж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данск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их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служ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ащих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Курской области, впервые поступивших на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государственн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ую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гражданск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ую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служб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у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Курской области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комитет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для з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водействия коррупции 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keepNext w:val="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2020 году проведено обучение 3-х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государственн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ых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гра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ж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данск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их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служ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ащих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Курской области, впервые поступивших на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государственн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ую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гражданск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ую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служб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у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Курской области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комитет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для з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мещения должностей, включенных в перечни должностей, установленные нормативными правовыми актами Российской Федерации, в рамках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плановых занятий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по программе профессионального развития государственных гражданских служащих комитета на 2019-2020 годы и в ходе выполнения индивидуальных планов обучения.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rPr>
          <w:trHeight w:hRule="atLeast" w:val="1104"/>
        </w:trP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3.1.5.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7000000">
            <w:pPr>
              <w:keepNext w:val="1"/>
              <w:tabs>
                <w:tab w:leader="none" w:pos="859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Совершенствование действующих и разработка новых методически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х материалов об антикоррупционных стандартах поведения для лиц, замещающих должности государственных гражданских служащих Курской области в комитете 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Совершенствование методически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х материалов об антикоррупционных стандартах поведения для лиц, замещающих должности государственных гражданских служащих Курской области в комитете, в 2020 году проводило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сь с учетом изменений законодательства о противодействии коррупции и внесения изменений в соответствующие н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ормативные правовые акт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ы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.</w:t>
            </w:r>
          </w:p>
          <w:p w14:paraId="A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  <w:p w14:paraId="AA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3.1.6.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E000000">
            <w:pPr>
              <w:keepNext w:val="1"/>
              <w:tabs>
                <w:tab w:leader="none" w:pos="8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Опубликование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на официальном сайте Администрации Курской области, в разделе комитета, просветительских материалов, направленных на борьбу с проявлениями коррупции, а также популяризация соответствующего подраздела указанного сайта</w:t>
            </w:r>
          </w:p>
          <w:p w14:paraId="AF000000">
            <w:pPr>
              <w:keepNext w:val="1"/>
              <w:tabs>
                <w:tab w:leader="none" w:pos="83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На официальном сайте Администрации Курской области, в разделе комитета, опубликование просветительских материалов, направленных на борьбу с проявлениями коррупции, не проводилось.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4496"/>
            <w:gridSpan w:val="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spacing w:line="240" w:lineRule="auto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3.2. Расширение возможностей взаимодействия органов исполнительной власти </w:t>
            </w:r>
            <w:r>
              <w:rPr>
                <w:rFonts w:ascii="Times New Roman" w:hAnsi="Times New Roman"/>
                <w:sz w:val="22"/>
              </w:rPr>
              <w:t xml:space="preserve">Курской области и </w:t>
            </w:r>
            <w:r>
              <w:rPr>
                <w:rFonts w:ascii="Times New Roman" w:hAnsi="Times New Roman"/>
                <w:sz w:val="22"/>
              </w:rPr>
              <w:t>общества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3.2.1.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ежегодных встреч руководящих работников А</w:t>
            </w: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министрации Курской области с населением Ку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ской области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Председателем ком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 xml:space="preserve">тета региональной безопасности Курской области </w:t>
            </w:r>
            <w:r>
              <w:rPr>
                <w:rFonts w:ascii="Times New Roman" w:hAnsi="Times New Roman"/>
                <w:sz w:val="22"/>
              </w:rPr>
              <w:t>личные приемы граждан проведены в соответствии с утвержденными планами работ.</w:t>
            </w:r>
          </w:p>
          <w:p w14:paraId="B7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rPr>
          <w:trHeight w:hRule="atLeast" w:val="1265"/>
        </w:trP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3.2.2.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Обеспечение работы «горячей линии» для обращений граждан о возможных коррупционных проявлениях со стороны государственных гражданских служащих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Информация по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обеспечени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ю «горячей линии» для обращений граждан о возможных коррупционных проявлениях со стороны государственных гражданских служащих комитета в 2020 году размещена в здании комитета (ул.Челюскинцев, д.28а) 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на официальном сайте Администрации Курской области, в разделе комитета.</w:t>
            </w:r>
          </w:p>
          <w:p w14:paraId="B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rPr>
          <w:trHeight w:hRule="atLeast" w:val="1380"/>
        </w:trP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3.2.3.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представителей общественности к участию в р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боте советов, комиссий, рабочих групп органов исполнител</w:t>
            </w:r>
            <w:r>
              <w:rPr>
                <w:rFonts w:ascii="Times New Roman" w:hAnsi="Times New Roman"/>
                <w:sz w:val="22"/>
              </w:rPr>
              <w:t>ь</w:t>
            </w:r>
            <w:r>
              <w:rPr>
                <w:rFonts w:ascii="Times New Roman" w:hAnsi="Times New Roman"/>
                <w:sz w:val="22"/>
              </w:rPr>
              <w:t>ной власти Курской области, органов местного самоуправл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ния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 участию в работе советов, комиссий, рабочих групп комитета привлекаются члены Общественного совета при комитете реги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нальной безопасности Курской области, Всероссийского добр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вольного пожарного общества, ВОСВОД, Курского обкома про</w:t>
            </w:r>
            <w:r>
              <w:rPr>
                <w:rFonts w:ascii="Times New Roman" w:hAnsi="Times New Roman"/>
                <w:sz w:val="22"/>
              </w:rPr>
              <w:t>ф</w:t>
            </w:r>
            <w:r>
              <w:rPr>
                <w:rFonts w:ascii="Times New Roman" w:hAnsi="Times New Roman"/>
                <w:sz w:val="22"/>
              </w:rPr>
              <w:t>союзов государственных служащих.</w:t>
            </w:r>
          </w:p>
          <w:p w14:paraId="C2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3.2.4.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системной работы с представителями компаний, реализующих проекты на территории Курской области, по разъяснению правил и процедур, действующих механизмов взаимодействия с органами исполн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тельной власти Курской области с указанием их полномочий в конкретных сферах де</w:t>
            </w:r>
            <w:r>
              <w:rPr>
                <w:rFonts w:ascii="Times New Roman" w:hAnsi="Times New Roman"/>
                <w:sz w:val="22"/>
              </w:rPr>
              <w:t>я</w:t>
            </w:r>
            <w:r>
              <w:rPr>
                <w:rFonts w:ascii="Times New Roman" w:hAnsi="Times New Roman"/>
                <w:sz w:val="22"/>
              </w:rPr>
              <w:t>тельности, путей и механизмов защиты своих интересов при организации и ведении бизнеса</w:t>
            </w:r>
          </w:p>
          <w:p w14:paraId="C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20</w:t>
            </w:r>
            <w:r>
              <w:rPr>
                <w:rFonts w:ascii="Times New Roman" w:hAnsi="Times New Roman"/>
                <w:sz w:val="22"/>
              </w:rPr>
              <w:t xml:space="preserve">20 году продолжено проведение работы с </w:t>
            </w:r>
            <w:r>
              <w:rPr>
                <w:rFonts w:ascii="Times New Roman" w:hAnsi="Times New Roman"/>
                <w:sz w:val="22"/>
              </w:rPr>
              <w:t>ОАО «НПК» РЕКОД», МП «ГЛОНАСС», ПАО «Ростелеком», АО «РЦНУ по Курской обл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сти».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4496"/>
            <w:gridSpan w:val="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line="240" w:lineRule="auto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3.3. Обеспечение открытости органов исполнительной власти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3.3.1.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Размещение в соответствии с законодательством в информационно-телекоммуникационной сети «Интернет» сведений о доходах, расходах, об имуществе и обязательствах имущественного характера лиц, замещающих должности государственных гражданск</w:t>
            </w:r>
            <w:r>
              <w:rPr>
                <w:rFonts w:ascii="Times New Roman" w:hAnsi="Times New Roman"/>
                <w:sz w:val="22"/>
              </w:rPr>
              <w:t>их служащих Курской области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доходах, расходах, об имуществе и обязательствах имущественного характера лиц, замещающих должности государственных гражданских служащих Курской области</w:t>
            </w:r>
            <w:r>
              <w:rPr>
                <w:rFonts w:ascii="Times New Roman" w:hAnsi="Times New Roman"/>
                <w:sz w:val="22"/>
              </w:rPr>
              <w:t xml:space="preserve"> в 2020 году</w:t>
            </w:r>
            <w:r>
              <w:rPr>
                <w:rFonts w:ascii="Times New Roman" w:hAnsi="Times New Roman"/>
                <w:sz w:val="22"/>
              </w:rPr>
              <w:t xml:space="preserve"> размещены на официальном сайте Администрации Курской области в разделе комитета</w:t>
            </w:r>
            <w:r>
              <w:rPr>
                <w:rFonts w:ascii="Times New Roman" w:hAnsi="Times New Roman"/>
                <w:sz w:val="22"/>
              </w:rPr>
              <w:t xml:space="preserve"> в установленные сроки.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3.3.2.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Размещение информации о проводимых антикоррупционных мероприятиях на официальных сайтах органов исполнительной власти Курской области и органов местного самоуправления Курской области, в средствах массовой информации, в том числе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официальн</w:t>
            </w:r>
            <w:r>
              <w:rPr>
                <w:rFonts w:ascii="Times New Roman" w:hAnsi="Times New Roman"/>
                <w:sz w:val="22"/>
              </w:rPr>
              <w:t>ом</w:t>
            </w:r>
            <w:r>
              <w:rPr>
                <w:rFonts w:ascii="Times New Roman" w:hAnsi="Times New Roman"/>
                <w:sz w:val="22"/>
              </w:rPr>
              <w:t xml:space="preserve"> сайт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Администрации</w:t>
            </w:r>
            <w:r>
              <w:rPr>
                <w:rFonts w:ascii="Times New Roman" w:hAnsi="Times New Roman"/>
                <w:sz w:val="22"/>
              </w:rPr>
              <w:t xml:space="preserve"> Курской области в разделе комитета установленным порядком </w:t>
            </w:r>
            <w:r>
              <w:rPr>
                <w:rFonts w:ascii="Times New Roman" w:hAnsi="Times New Roman"/>
                <w:sz w:val="22"/>
              </w:rPr>
              <w:t>размещ</w:t>
            </w:r>
            <w:r>
              <w:rPr>
                <w:rFonts w:ascii="Times New Roman" w:hAnsi="Times New Roman"/>
                <w:sz w:val="22"/>
              </w:rPr>
              <w:t>ены протоколы заседаний Общественного совета при комитете.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3.3.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и проведение пресс-конференций, «прямых эфиров» с участием руководителей исполнительных органов государственной власти Курской области, представителей правоохранительных органов по соблюдению антикоррупционного законодательства и принимаемых превентивных мерах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spacing w:after="20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Проведение пресс-конференций, «прямых эфиров» по соблюдению антикоррупционного законодательства и принимаемых превентивных мерах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с участием председателя комитета региональной безопасности Курской области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 2020 году не п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ланировалось.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3.3.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Оказание содействия СМИ в широком освещении мер по противодействию коррупции, принимаемых органами исполнительной власти Курской области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2020 году СМИ за оказанием содействия в освещении мер по противодействию коррупции, принимаемых комитетом, не обращались.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3.3.5.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Обеспечение информационного сопровождения областной 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тикоррупционной программы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Информационное сопровождение областной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н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тикоррупционной программы в 2020 году обеспечивалось в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рамках выполнения мероприятий плана </w:t>
            </w:r>
            <w:r>
              <w:rPr>
                <w:rFonts w:ascii="PT Astra Serif" w:hAnsi="PT Astra Serif"/>
                <w:sz w:val="22"/>
              </w:rPr>
              <w:t>по противодействию коррупции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в комитете региональной безопасности Курской области на 2017 – 2020 годы.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3.3.6.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Информирование населения Курской области о порядке, способах и условиях получения государственных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рамках сферы деятельности комитетом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региональной безопасности Курской области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государственных услуг не оказывается.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3.3.</w:t>
            </w:r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Размещение в соответствии с законодательством в информационно - телекоммуникационной сети «Интернет» сведений о доходах, об имуществе и обязательствах имущественного характера руководителей учреждения, организации, подведомственных комитету </w:t>
            </w:r>
          </w:p>
          <w:p w14:paraId="E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Сведения о доходах, об имуществе и обязательствах имущественного характера руководителей учреждений, организации, подведомственных комитету, размещены на сайте Администрации Курской области в установленные сроки.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3.3.8.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B000000">
            <w:pPr>
              <w:keepNext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Размещение отчета о выполнении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плана прот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водействи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я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коррупции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комитет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регионал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ь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ной безопасности Курской области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информ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ционно-телекоммуникационной сети «Инте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нет» на официальном сайте Администрации Курской области в разделе «Противодействие коррупции»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Отчет о выполнении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плана прот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водействи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я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коррупции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комитет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регионал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ь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ной безопасности Курской области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на официальном сайте Администрации Курской области в разделе «Противодействие коррупции»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планируется к размещению в установленном порядке.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3.3.9.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0000000">
            <w:pPr>
              <w:keepNext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Обеспечение введения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требования об использ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торым влечет за собой обязанность предста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лять сведения о своих доходах, расходах, об имуществе и обязательствах имущественного характера, о доходах, расходах, об им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у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ществе и обязательствах имущественного характера св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Специальное программное обеспечение «Справка БК» в 2020 году использовано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 полном объеме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всеми лицами, претендующими на замещение должностей или замещающими должности, осуществление полномочий по 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торым влечет за собой обязанность предста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лять сведения о своих доходах, расходах, об имуществе и обязательствах имущественного характера, о доходах, расходах, об им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у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ществе и обязательствах имущественного характера св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2"/>
              </w:rPr>
              <w:t xml:space="preserve"> 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4496"/>
            <w:gridSpan w:val="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spacing w:line="240" w:lineRule="auto"/>
              <w:ind w:firstLine="0" w:left="0" w:right="0"/>
              <w:jc w:val="center"/>
              <w:rPr>
                <w:rFonts w:ascii="Times New Roman" w:hAnsi="Times New Roman"/>
                <w:sz w:val="22"/>
              </w:rPr>
            </w:pPr>
            <w:bookmarkStart w:id="8" w:name="sub_11359"/>
            <w:bookmarkEnd w:id="8"/>
            <w:r>
              <w:rPr>
                <w:rFonts w:ascii="PT Astra Serif" w:hAnsi="PT Astra Serif"/>
                <w:color w:val="000000"/>
                <w:spacing w:val="0"/>
                <w:sz w:val="22"/>
              </w:rPr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3.4.</w:t>
            </w: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7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Ежегодное проведение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социологическ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ого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исследовани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я в целях оценки уровня коррупции в комитете региональной безопасности Курской области на основании методики, утвержденной Правительством Российской Федерации</w:t>
            </w:r>
          </w:p>
        </w:tc>
        <w:tc>
          <w:tcPr>
            <w:tcW w:type="dxa" w:w="7201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Социологическ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исследование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в целях оценки уровня коррупции в комитете в 2020 году </w:t>
            </w:r>
            <w:r>
              <w:rPr>
                <w:rFonts w:ascii="Times New Roman" w:hAnsi="Times New Roman"/>
                <w:sz w:val="22"/>
              </w:rPr>
              <w:t xml:space="preserve">выполнено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на основании методики, утвержденной Правительством Российской Федерации.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rPr>
          <w:trHeight w:hRule="atLeast" w:val="276"/>
        </w:trPr>
        <w:tc>
          <w:tcPr>
            <w:tcW w:type="dxa" w:w="1667"/>
            <w:gridSpan w:val="2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72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rPr>
          <w:trHeight w:hRule="atLeast" w:val="243"/>
        </w:trP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3.4.2.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Мониторинг публикаций в средствах массовой информации о коррупционных правонарушениях, допущенных лицами, замещающими государст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венные должности Курской области, муниципальные должности Курской области, государственными гражданскими служащими Курской области,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муниципальными служащими Курской области в целях своевременной организации и проведения проверок с последующим решением вопроса об установлении ответственности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Мониторинг публикаций в СМИ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2020 году </w:t>
            </w:r>
            <w:r>
              <w:rPr>
                <w:rFonts w:ascii="Times New Roman" w:hAnsi="Times New Roman"/>
                <w:sz w:val="22"/>
              </w:rPr>
              <w:t>выполнялся на постоянной основе.</w:t>
            </w:r>
          </w:p>
          <w:p w14:paraId="00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Информации о коррупционных правонарушениях со стороны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государственных гражданских служащих Курской области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комитета  не выявлено.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3.4.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Мониторинг публикаций в средствах массовой информации о коррупционных правонарушениях, допущенных лицами, з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мещающими государственные должности Курской области, м</w:t>
            </w:r>
            <w:r>
              <w:rPr>
                <w:rFonts w:ascii="Times New Roman" w:hAnsi="Times New Roman"/>
                <w:sz w:val="22"/>
              </w:rPr>
              <w:t>у</w:t>
            </w:r>
            <w:r>
              <w:rPr>
                <w:rFonts w:ascii="Times New Roman" w:hAnsi="Times New Roman"/>
                <w:sz w:val="22"/>
              </w:rPr>
              <w:t>ниципальные должности, государственными гражданскими служащими Курской области, муниц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пальными служащими в целях своевременных организации и проведения проверок с последующим решением вопроса об установлении отве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ственности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2020 году публикаций в средствах массовой информации о коррупционных правонарушениях, допущенных государственными гражданскими служащими Курской области комит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та, не отмечено.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3.4.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Анализ поступающих обращений граждан на действия (бе</w:t>
            </w:r>
            <w:r>
              <w:rPr>
                <w:rFonts w:ascii="Times New Roman" w:hAnsi="Times New Roman"/>
                <w:sz w:val="22"/>
              </w:rPr>
              <w:t>з</w:t>
            </w:r>
            <w:r>
              <w:rPr>
                <w:rFonts w:ascii="Times New Roman" w:hAnsi="Times New Roman"/>
                <w:sz w:val="22"/>
              </w:rPr>
              <w:t>действие) должностных лиц органов исполнительной власти Курской области, государственных гражданских служащих Курской области, руководителей учреждений, подведо</w:t>
            </w:r>
            <w:r>
              <w:rPr>
                <w:rFonts w:ascii="Times New Roman" w:hAnsi="Times New Roman"/>
                <w:sz w:val="22"/>
              </w:rPr>
              <w:t>м</w:t>
            </w:r>
            <w:r>
              <w:rPr>
                <w:rFonts w:ascii="Times New Roman" w:hAnsi="Times New Roman"/>
                <w:sz w:val="22"/>
              </w:rPr>
              <w:t>ственных органам исполнительной власти Курской области и, при наличии оснований, направление таких обращений в с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ответствующие правоохранител</w:t>
            </w:r>
            <w:r>
              <w:rPr>
                <w:rFonts w:ascii="Times New Roman" w:hAnsi="Times New Roman"/>
                <w:sz w:val="22"/>
              </w:rPr>
              <w:t>ь</w:t>
            </w:r>
            <w:r>
              <w:rPr>
                <w:rFonts w:ascii="Times New Roman" w:hAnsi="Times New Roman"/>
                <w:sz w:val="22"/>
              </w:rPr>
              <w:t>ные органы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Обращений граждан на действия (бездействие) должностных лиц комитета, руководителей учреждений, организации подведо</w:t>
            </w:r>
            <w:r>
              <w:rPr>
                <w:rFonts w:ascii="Times New Roman" w:hAnsi="Times New Roman"/>
                <w:sz w:val="22"/>
              </w:rPr>
              <w:t>м</w:t>
            </w:r>
            <w:r>
              <w:rPr>
                <w:rFonts w:ascii="Times New Roman" w:hAnsi="Times New Roman"/>
                <w:sz w:val="22"/>
              </w:rPr>
              <w:t>ственных комитету, в 2020 году в комитет не поступало.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rPr>
          <w:trHeight w:hRule="atLeast" w:val="1324"/>
        </w:trP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3.4.5.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C010000">
            <w:pPr>
              <w:keepNext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Проверка размещения на официальном сайте Администрации Курской области в информ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ционно-телекоммуникационной сети «Инте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нет» актуальной информации о мерах по пр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филактике 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противодействи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ю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коррупции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митет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соответствии с утвержденной методикой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keepNext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Проведение проверки размещения 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ктуальной информации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на официальном сайте Администрации Курской области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 мерах по пр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филактике 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противодействи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ю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коррупции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в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митет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 соответствии с утвержденной методикой спланировано в ноябре 2020 года.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3.4.6.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1010000">
            <w:pPr>
              <w:keepNext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Обобщение практики проведения мероприятий по профилактике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коррупции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отдел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ом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правового, кадрового обеспечения комитета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, в том числе по результатам мониторинга (проверки) исполнения законодательства о противодействия коррупции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keepNext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Обобщение практики проведения мероприятий по профилактике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коррупции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отдел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ом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правового, кадрового обеспечения комитета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, в том числе по результатам мониторинга (проверки) исполнения законодательства о противодействия коррупции,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спланировано в ноябре 2020 года.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3.4.7.</w:t>
            </w:r>
          </w:p>
        </w:tc>
        <w:tc>
          <w:tcPr>
            <w:tcW w:type="dxa" w:w="20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6010000">
            <w:pPr>
              <w:keepNext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тчет о выполнении мероприятий Плана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тиводействи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я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коррупции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на заседании Общ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ственного совета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при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комитет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keepNext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Представление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отчета о выполнении мероприятий Плана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пр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тиводействи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я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коррупции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на заседании Общ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ственного совета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при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комитет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е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спланировано в ноябре 2020 года.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4496"/>
            <w:gridSpan w:val="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4. Повышение качества предоставления государственных услуг и исключение риска коррупции при их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предоставлении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867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4.1.</w:t>
            </w:r>
          </w:p>
        </w:tc>
        <w:tc>
          <w:tcPr>
            <w:tcW w:type="dxa" w:w="5428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1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услуг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2020 году заявителей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 вопросам предоставления государственных услуг</w:t>
            </w:r>
            <w:r>
              <w:rPr>
                <w:rFonts w:ascii="Times New Roman" w:hAnsi="Times New Roman"/>
                <w:sz w:val="22"/>
              </w:rPr>
              <w:t xml:space="preserve"> не отмечено.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4.2.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Продолжение разработки и внедрения административных р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гламентов предоставления государственных (муниципальных) услуг, исполнения государственных (муниципальных) фун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ций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2020 году продолжено</w:t>
            </w:r>
            <w:r>
              <w:rPr>
                <w:rFonts w:ascii="Times New Roman" w:hAnsi="Times New Roman"/>
                <w:sz w:val="22"/>
              </w:rPr>
              <w:t xml:space="preserve"> исполнени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 xml:space="preserve"> государственн</w:t>
            </w:r>
            <w:r>
              <w:rPr>
                <w:rFonts w:ascii="Times New Roman" w:hAnsi="Times New Roman"/>
                <w:sz w:val="22"/>
              </w:rPr>
              <w:t>ой</w:t>
            </w:r>
            <w:r>
              <w:rPr>
                <w:rFonts w:ascii="Times New Roman" w:hAnsi="Times New Roman"/>
                <w:sz w:val="22"/>
              </w:rPr>
              <w:t xml:space="preserve"> функци</w:t>
            </w:r>
            <w:r>
              <w:rPr>
                <w:rFonts w:ascii="Times New Roman" w:hAnsi="Times New Roman"/>
                <w:sz w:val="22"/>
              </w:rPr>
              <w:t>и комитета по осуществлению регионального государственного надзора в области защиты населения и территорий от чрезвыча</w:t>
            </w:r>
            <w:r>
              <w:rPr>
                <w:rFonts w:ascii="Times New Roman" w:hAnsi="Times New Roman"/>
                <w:sz w:val="22"/>
              </w:rPr>
              <w:t>й</w:t>
            </w:r>
            <w:r>
              <w:rPr>
                <w:rFonts w:ascii="Times New Roman" w:hAnsi="Times New Roman"/>
                <w:sz w:val="22"/>
              </w:rPr>
              <w:t>ных ситуаций регионального</w:t>
            </w:r>
            <w:r>
              <w:rPr>
                <w:rFonts w:ascii="Times New Roman" w:hAnsi="Times New Roman"/>
                <w:sz w:val="22"/>
              </w:rPr>
              <w:t>, межмуниципального и муниципал</w:t>
            </w:r>
            <w:r>
              <w:rPr>
                <w:rFonts w:ascii="Times New Roman" w:hAnsi="Times New Roman"/>
                <w:sz w:val="22"/>
              </w:rPr>
              <w:t>ь</w:t>
            </w:r>
            <w:r>
              <w:rPr>
                <w:rFonts w:ascii="Times New Roman" w:hAnsi="Times New Roman"/>
                <w:sz w:val="22"/>
              </w:rPr>
              <w:t>ного характера на территории Курской области.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4.3.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Размещение информации в местах приема граждан об отве</w:t>
            </w: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sz w:val="22"/>
              </w:rPr>
              <w:t>стве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ности за незаконное вознаграждение должностных лиц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Информационный материал по вопросам п</w:t>
            </w:r>
            <w:r>
              <w:rPr>
                <w:rFonts w:ascii="Times New Roman" w:hAnsi="Times New Roman"/>
                <w:sz w:val="22"/>
              </w:rPr>
              <w:t>рофилактик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 xml:space="preserve"> и пред</w:t>
            </w:r>
            <w:r>
              <w:rPr>
                <w:rFonts w:ascii="Times New Roman" w:hAnsi="Times New Roman"/>
                <w:sz w:val="22"/>
              </w:rPr>
              <w:t>у</w:t>
            </w:r>
            <w:r>
              <w:rPr>
                <w:rFonts w:ascii="Times New Roman" w:hAnsi="Times New Roman"/>
                <w:sz w:val="22"/>
              </w:rPr>
              <w:t>преждени</w:t>
            </w:r>
            <w:r>
              <w:rPr>
                <w:rFonts w:ascii="Times New Roman" w:hAnsi="Times New Roman"/>
                <w:sz w:val="22"/>
              </w:rPr>
              <w:t>ю</w:t>
            </w:r>
            <w:r>
              <w:rPr>
                <w:rFonts w:ascii="Times New Roman" w:hAnsi="Times New Roman"/>
                <w:sz w:val="22"/>
              </w:rPr>
              <w:t xml:space="preserve"> коррупционных проявлений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 мест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 xml:space="preserve"> приема граждан </w:t>
            </w:r>
            <w:r>
              <w:rPr>
                <w:rFonts w:ascii="Times New Roman" w:hAnsi="Times New Roman"/>
                <w:sz w:val="22"/>
              </w:rPr>
              <w:t>в комитете имеется.</w:t>
            </w:r>
          </w:p>
          <w:p w14:paraId="26010000">
            <w:pPr>
              <w:widowControl w:val="0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4496"/>
            <w:gridSpan w:val="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5. Меры по устранению условий, способствующих совершению коррупционных правонарушений, с которыми граждане</w:t>
            </w:r>
          </w:p>
          <w:p w14:paraId="29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встречаются наиболее часто, снижение риска и уровня «бытовой» коррупции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5.1.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Продолжение разъяснительной работы в подведомственных учреждениях и организации по недопущению нарушений а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тикоррупционного законодательства, об ответственности за т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кие нарушения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В 2020 году в подведомственных учреждениях и организации </w:t>
            </w:r>
            <w:r>
              <w:rPr>
                <w:rFonts w:ascii="Times New Roman" w:hAnsi="Times New Roman"/>
                <w:sz w:val="22"/>
              </w:rPr>
              <w:t xml:space="preserve">повторно доведены памятки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недопущению нарушений а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н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тикоррупционного законодательства, об ответственности за т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кие нарушения.</w:t>
            </w:r>
          </w:p>
          <w:p w14:paraId="2E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Соответствующая информация размещена на сте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дах.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5.2.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Информирование общественности о выявленных фактах "б</w:t>
            </w:r>
            <w:r>
              <w:rPr>
                <w:rFonts w:ascii="Times New Roman" w:hAnsi="Times New Roman"/>
                <w:sz w:val="22"/>
              </w:rPr>
              <w:t>ы</w:t>
            </w:r>
            <w:r>
              <w:rPr>
                <w:rFonts w:ascii="Times New Roman" w:hAnsi="Times New Roman"/>
                <w:sz w:val="22"/>
              </w:rPr>
              <w:t>товой" ко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рупции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2020 году фактов "бытовой" коррупции не выявлено.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5.3.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комитете и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подведомственных учреждениях и организации</w:t>
            </w:r>
            <w:r>
              <w:rPr>
                <w:rFonts w:ascii="Times New Roman" w:hAnsi="Times New Roman"/>
                <w:sz w:val="22"/>
              </w:rPr>
              <w:t xml:space="preserve"> стенды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оформлены и поддерживаются в актуальном состоянии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5.4.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Ведение мониторинга обращений граждан о проявлениях «бытовой» коррупции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Обращений граждан на наличие сведений о фактах коррупции в 2020 году не поступало 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  <w:tr>
        <w:tc>
          <w:tcPr>
            <w:tcW w:type="dxa" w:w="1667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5.5.</w:t>
            </w:r>
          </w:p>
        </w:tc>
        <w:tc>
          <w:tcPr>
            <w:tcW w:type="dxa" w:w="5628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работы в учреждениях и организации, подведомственных комитету, по ознакомлению</w:t>
            </w:r>
          </w:p>
          <w:p w14:paraId="3E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вновь принятых работников с нормами антикоррупционного законодательства</w:t>
            </w:r>
          </w:p>
        </w:tc>
        <w:tc>
          <w:tcPr>
            <w:tcW w:type="dxa" w:w="7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В 2020 году в подведомственных учреждениях и организации </w:t>
            </w:r>
            <w:r>
              <w:rPr>
                <w:rFonts w:ascii="Times New Roman" w:hAnsi="Times New Roman"/>
                <w:sz w:val="22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ознакомлению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вновь принятых работников с нормами антикоррупционного законодательства </w:t>
            </w:r>
            <w:r>
              <w:rPr>
                <w:rFonts w:ascii="Times New Roman" w:hAnsi="Times New Roman"/>
                <w:sz w:val="22"/>
              </w:rPr>
              <w:t>организована и проводится на постоянной основе.</w:t>
            </w:r>
          </w:p>
        </w:tc>
        <w:tc>
          <w:tcPr>
            <w:tcW w:type="dxa" w:w="114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line="240" w:lineRule="auto"/>
              <w:ind w:firstLine="0" w:left="0" w:right="0"/>
              <w:jc w:val="both"/>
              <w:rPr>
                <w:sz w:val="22"/>
              </w:rPr>
            </w:pPr>
          </w:p>
        </w:tc>
      </w:tr>
    </w:tbl>
    <w:p w14:paraId="41010000">
      <w:pPr>
        <w:rPr>
          <w:rFonts w:ascii="Times New Roman" w:hAnsi="Times New Roman"/>
        </w:rPr>
      </w:pPr>
    </w:p>
    <w:sectPr>
      <w:pgSz w:h="11908" w:w="16848"/>
      <w:pgMar w:bottom="567" w:footer="708" w:gutter="0" w:header="708" w:left="567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rPr>
      <w:rFonts w:ascii="XO Thames" w:hAnsi="XO Thames"/>
      <w:color w:val="757575"/>
      <w:sz w:val="20"/>
    </w:rPr>
  </w:style>
  <w:style w:styleId="Style_12_ch" w:type="character">
    <w:name w:val="Footnote"/>
    <w:link w:val="Style_12"/>
    <w:rPr>
      <w:rFonts w:ascii="XO Thames" w:hAnsi="XO Thames"/>
      <w:color w:val="757575"/>
      <w:sz w:val="20"/>
    </w:rPr>
  </w:style>
  <w:style w:styleId="Style_13" w:type="paragraph">
    <w:name w:val="toc 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