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ИНФОРМАЦИЯ</w:t>
      </w:r>
    </w:p>
    <w:p w14:paraId="04000000">
      <w:pPr>
        <w:spacing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  <w:u w:val="none"/>
        </w:rPr>
        <w:t xml:space="preserve">об итогах заседания </w:t>
      </w:r>
      <w:r>
        <w:rPr>
          <w:rFonts w:ascii="PT Astra Serif" w:hAnsi="PT Astra Serif"/>
          <w:b w:val="0"/>
          <w:sz w:val="28"/>
        </w:rPr>
        <w:t>комиссии по соблюдению требований к служебному поведению государственных гражданских сл</w:t>
      </w:r>
      <w:r>
        <w:rPr>
          <w:rFonts w:ascii="PT Astra Serif" w:hAnsi="PT Astra Serif"/>
          <w:b w:val="0"/>
          <w:sz w:val="28"/>
        </w:rPr>
        <w:t>у</w:t>
      </w:r>
      <w:r>
        <w:rPr>
          <w:rFonts w:ascii="PT Astra Serif" w:hAnsi="PT Astra Serif"/>
          <w:b w:val="0"/>
          <w:sz w:val="28"/>
        </w:rPr>
        <w:t>жащих Курской области и руководителей подведомственных госуда</w:t>
      </w:r>
      <w:r>
        <w:rPr>
          <w:rFonts w:ascii="PT Astra Serif" w:hAnsi="PT Astra Serif"/>
          <w:b w:val="0"/>
          <w:sz w:val="28"/>
        </w:rPr>
        <w:t>р</w:t>
      </w:r>
      <w:r>
        <w:rPr>
          <w:rFonts w:ascii="PT Astra Serif" w:hAnsi="PT Astra Serif"/>
          <w:b w:val="0"/>
          <w:sz w:val="28"/>
        </w:rPr>
        <w:t xml:space="preserve">ственных учреждений и урегулированию конфликта интересов в комитете </w:t>
      </w:r>
      <w:r>
        <w:rPr>
          <w:rFonts w:ascii="PT Astra Serif" w:hAnsi="PT Astra Serif"/>
          <w:b w:val="0"/>
          <w:sz w:val="28"/>
        </w:rPr>
        <w:t>рег</w:t>
      </w: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ональной безопасности Курской области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(далее – комиссия)</w:t>
      </w:r>
    </w:p>
    <w:p w14:paraId="05000000">
      <w:pPr>
        <w:spacing w:line="240" w:lineRule="auto"/>
        <w:ind/>
        <w:rPr>
          <w:rFonts w:ascii="PT Astra Serif" w:hAnsi="PT Astra Serif"/>
          <w:sz w:val="16"/>
        </w:rPr>
      </w:pPr>
      <w:r>
        <w:rPr>
          <w:rFonts w:ascii="PT Astra Serif" w:hAnsi="PT Astra Serif"/>
          <w:b w:val="0"/>
          <w:sz w:val="28"/>
          <w:u w:val="none"/>
        </w:rPr>
        <w:t>13.08.2021 г.</w:t>
      </w:r>
    </w:p>
    <w:p w14:paraId="06000000">
      <w:pPr>
        <w:spacing w:line="240" w:lineRule="auto"/>
        <w:ind/>
        <w:rPr>
          <w:rFonts w:ascii="PT Astra Serif" w:hAnsi="PT Astra Serif"/>
          <w:sz w:val="16"/>
        </w:rPr>
      </w:pPr>
    </w:p>
    <w:p w14:paraId="07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 xml:space="preserve">13.08.2021 г. проведено заседание </w:t>
      </w:r>
      <w:r>
        <w:rPr>
          <w:rFonts w:ascii="PT Astra Serif" w:hAnsi="PT Astra Serif"/>
          <w:b w:val="0"/>
          <w:sz w:val="28"/>
          <w:u w:val="none"/>
        </w:rPr>
        <w:t>комиссии.</w:t>
      </w:r>
    </w:p>
    <w:p w14:paraId="08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В ходе заседания комиссией рассмотрены результа</w:t>
      </w:r>
      <w:r>
        <w:rPr>
          <w:rFonts w:ascii="PT Astra Serif" w:hAnsi="PT Astra Serif"/>
          <w:b w:val="0"/>
          <w:sz w:val="28"/>
          <w:u w:val="none"/>
        </w:rPr>
        <w:t>ты</w:t>
      </w:r>
      <w:r>
        <w:rPr>
          <w:rFonts w:ascii="PT Astra Serif" w:hAnsi="PT Astra Serif"/>
          <w:b w:val="0"/>
          <w:sz w:val="28"/>
          <w:u w:val="none"/>
        </w:rPr>
        <w:t xml:space="preserve"> проверки</w:t>
      </w:r>
      <w:r>
        <w:rPr>
          <w:rFonts w:ascii="PT Astra Serif" w:hAnsi="PT Astra Serif"/>
          <w:b w:val="0"/>
          <w:sz w:val="28"/>
        </w:rPr>
        <w:t xml:space="preserve"> достоверности и полноты 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 о доходах,</w:t>
      </w:r>
      <w:r>
        <w:rPr>
          <w:rFonts w:ascii="PT Astra Serif" w:hAnsi="PT Astra Serif"/>
          <w:b w:val="0"/>
          <w:sz w:val="28"/>
        </w:rPr>
        <w:t xml:space="preserve"> ра</w:t>
      </w:r>
      <w:r>
        <w:rPr>
          <w:rFonts w:ascii="PT Astra Serif" w:hAnsi="PT Astra Serif"/>
          <w:b w:val="0"/>
          <w:sz w:val="28"/>
        </w:rPr>
        <w:t>с</w:t>
      </w:r>
      <w:r>
        <w:rPr>
          <w:rFonts w:ascii="PT Astra Serif" w:hAnsi="PT Astra Serif"/>
          <w:b w:val="0"/>
          <w:sz w:val="28"/>
        </w:rPr>
        <w:t>ходах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об имуществе и обязательствах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имущественного характера </w:t>
      </w:r>
      <w:r>
        <w:rPr>
          <w:rFonts w:ascii="PT Astra Serif" w:hAnsi="PT Astra Serif"/>
          <w:b w:val="0"/>
          <w:sz w:val="28"/>
        </w:rPr>
        <w:t xml:space="preserve">за 2020 год </w:t>
      </w:r>
      <w:r>
        <w:rPr>
          <w:rFonts w:ascii="PT Astra Serif" w:hAnsi="PT Astra Serif"/>
          <w:b w:val="0"/>
          <w:sz w:val="28"/>
        </w:rPr>
        <w:t xml:space="preserve">в соответствии с Положением, утвержденным </w:t>
      </w:r>
      <w:r>
        <w:rPr>
          <w:rFonts w:ascii="PT Astra Serif" w:hAnsi="PT Astra Serif"/>
          <w:b w:val="0"/>
          <w:sz w:val="28"/>
        </w:rPr>
        <w:t>постановлени</w:t>
      </w:r>
      <w:r>
        <w:rPr>
          <w:rFonts w:ascii="PT Astra Serif" w:hAnsi="PT Astra Serif"/>
          <w:b w:val="0"/>
          <w:sz w:val="28"/>
        </w:rPr>
        <w:t>ем</w:t>
      </w:r>
      <w:r>
        <w:rPr>
          <w:rFonts w:ascii="PT Astra Serif" w:hAnsi="PT Astra Serif"/>
          <w:b w:val="0"/>
          <w:sz w:val="28"/>
        </w:rPr>
        <w:t xml:space="preserve"> Губернатора Курской области от 14.12.2009 г. № 400, </w:t>
      </w:r>
      <w:r>
        <w:rPr>
          <w:rFonts w:ascii="PT Astra Serif" w:hAnsi="PT Astra Serif"/>
          <w:b w:val="0"/>
          <w:sz w:val="28"/>
        </w:rPr>
        <w:t>(далее - проверка)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в отношении двух</w:t>
      </w:r>
      <w:r>
        <w:rPr>
          <w:rFonts w:ascii="PT Astra Serif" w:hAnsi="PT Astra Serif"/>
          <w:b w:val="0"/>
          <w:sz w:val="28"/>
          <w:u w:val="none"/>
        </w:rPr>
        <w:t xml:space="preserve"> гражданских служащи</w:t>
      </w:r>
      <w:r>
        <w:rPr>
          <w:rFonts w:ascii="PT Astra Serif" w:hAnsi="PT Astra Serif"/>
          <w:b w:val="0"/>
          <w:sz w:val="28"/>
          <w:u w:val="none"/>
        </w:rPr>
        <w:t xml:space="preserve">х </w:t>
      </w:r>
      <w:r>
        <w:rPr>
          <w:rFonts w:ascii="PT Astra Serif" w:hAnsi="PT Astra Serif"/>
          <w:b w:val="0"/>
          <w:sz w:val="28"/>
          <w:u w:val="none"/>
        </w:rPr>
        <w:t xml:space="preserve">комитета региональной безопасности Курской области (далее - комитет) </w:t>
      </w:r>
      <w:r>
        <w:rPr>
          <w:rFonts w:ascii="PT Astra Serif" w:hAnsi="PT Astra Serif"/>
          <w:b w:val="0"/>
          <w:sz w:val="28"/>
          <w:u w:val="none"/>
        </w:rPr>
        <w:t>и членов их семей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проведенной</w:t>
      </w:r>
      <w:r>
        <w:rPr>
          <w:rFonts w:ascii="PT Astra Serif" w:hAnsi="PT Astra Serif"/>
          <w:b w:val="0"/>
          <w:sz w:val="28"/>
          <w:u w:val="none"/>
        </w:rPr>
        <w:t xml:space="preserve"> в соответствии</w:t>
      </w:r>
      <w:r>
        <w:rPr>
          <w:rFonts w:ascii="PT Astra Serif" w:hAnsi="PT Astra Serif"/>
          <w:b w:val="0"/>
          <w:sz w:val="28"/>
        </w:rPr>
        <w:t xml:space="preserve"> с </w:t>
      </w:r>
      <w:r>
        <w:rPr>
          <w:rFonts w:ascii="PT Astra Serif" w:hAnsi="PT Astra Serif"/>
          <w:b w:val="0"/>
          <w:sz w:val="28"/>
          <w:u w:val="none"/>
        </w:rPr>
        <w:t>приказами комитета</w:t>
      </w:r>
      <w:r>
        <w:rPr>
          <w:rFonts w:ascii="PT Astra Serif" w:hAnsi="PT Astra Serif"/>
          <w:b w:val="0"/>
          <w:sz w:val="28"/>
        </w:rPr>
        <w:t xml:space="preserve"> от 09.06.2021 № 69 и № 70</w:t>
      </w:r>
      <w:r>
        <w:rPr>
          <w:rFonts w:ascii="PT Astra Serif" w:hAnsi="PT Astra Serif"/>
          <w:b w:val="0"/>
          <w:sz w:val="28"/>
        </w:rPr>
        <w:t>.</w:t>
      </w:r>
    </w:p>
    <w:p w14:paraId="09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По итогам рассмотрения материалов проверки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, с заслу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шиванием пояснений гражданских служащих,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комиссией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 xml:space="preserve"> приняты следующие решения</w:t>
      </w: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:</w:t>
      </w:r>
    </w:p>
    <w:p w14:paraId="0A000000">
      <w:pPr>
        <w:numPr>
          <w:numId w:val="1"/>
        </w:num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  <w:u w:val="none"/>
        </w:rPr>
        <w:t>Установлено</w:t>
      </w:r>
      <w:r>
        <w:rPr>
          <w:rFonts w:ascii="PT Astra Serif" w:hAnsi="PT Astra Serif"/>
          <w:b w:val="0"/>
          <w:sz w:val="28"/>
          <w:u w:val="none"/>
        </w:rPr>
        <w:t>,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что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сведения, </w:t>
      </w:r>
      <w:r>
        <w:rPr>
          <w:rFonts w:ascii="PT Astra Serif" w:hAnsi="PT Astra Serif"/>
          <w:b w:val="0"/>
          <w:sz w:val="28"/>
          <w:u w:val="none"/>
        </w:rPr>
        <w:t>представленны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за 2020 год одним</w:t>
      </w:r>
      <w:r>
        <w:rPr>
          <w:rFonts w:ascii="PT Astra Serif" w:hAnsi="PT Astra Serif"/>
          <w:b w:val="0"/>
          <w:sz w:val="28"/>
        </w:rPr>
        <w:t xml:space="preserve"> государственным служащим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являются достоверными и </w:t>
      </w:r>
      <w:r>
        <w:rPr>
          <w:rFonts w:ascii="PT Astra Serif" w:hAnsi="PT Astra Serif"/>
          <w:b w:val="0"/>
          <w:sz w:val="28"/>
          <w:u w:val="none"/>
        </w:rPr>
        <w:t>полными</w:t>
      </w:r>
      <w:r>
        <w:rPr>
          <w:rFonts w:ascii="PT Astra Serif" w:hAnsi="PT Astra Serif"/>
          <w:b w:val="0"/>
          <w:sz w:val="28"/>
        </w:rPr>
        <w:t>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</w:p>
    <w:p w14:paraId="0B000000">
      <w:pPr>
        <w:numPr>
          <w:numId w:val="1"/>
        </w:num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Установлено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что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сведения, </w:t>
      </w:r>
      <w:r>
        <w:rPr>
          <w:rFonts w:ascii="PT Astra Serif" w:hAnsi="PT Astra Serif"/>
          <w:b w:val="0"/>
          <w:sz w:val="28"/>
        </w:rPr>
        <w:t>представленные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за 2020 год </w:t>
      </w:r>
      <w:r>
        <w:rPr>
          <w:rFonts w:ascii="PT Astra Serif" w:hAnsi="PT Astra Serif"/>
          <w:b w:val="0"/>
          <w:sz w:val="28"/>
        </w:rPr>
        <w:t>одним государственным служащим</w:t>
      </w:r>
      <w:r>
        <w:rPr>
          <w:rFonts w:ascii="PT Astra Serif" w:hAnsi="PT Astra Serif"/>
          <w:b w:val="0"/>
          <w:sz w:val="28"/>
        </w:rPr>
        <w:t xml:space="preserve"> являются недостоверными и неполными.</w:t>
      </w:r>
    </w:p>
    <w:p w14:paraId="0C000000">
      <w:pPr>
        <w:spacing w:before="0" w:line="240" w:lineRule="auto"/>
        <w:ind w:firstLine="850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u w:val="none"/>
        </w:rPr>
        <w:t>Комиссией рекомендовано</w:t>
      </w:r>
      <w:r>
        <w:rPr>
          <w:rFonts w:ascii="PT Astra Serif" w:hAnsi="PT Astra Serif"/>
          <w:b w:val="0"/>
          <w:sz w:val="28"/>
        </w:rPr>
        <w:t xml:space="preserve"> предупредить </w:t>
      </w:r>
      <w:r>
        <w:rPr>
          <w:rFonts w:ascii="PT Astra Serif" w:hAnsi="PT Astra Serif"/>
          <w:b w:val="0"/>
          <w:sz w:val="28"/>
        </w:rPr>
        <w:t>государственн</w:t>
      </w:r>
      <w:r>
        <w:rPr>
          <w:rFonts w:ascii="PT Astra Serif" w:hAnsi="PT Astra Serif"/>
          <w:b w:val="0"/>
          <w:sz w:val="28"/>
        </w:rPr>
        <w:t>ого служащ</w:t>
      </w:r>
      <w:r>
        <w:rPr>
          <w:rFonts w:ascii="PT Astra Serif" w:hAnsi="PT Astra Serif"/>
          <w:b w:val="0"/>
          <w:sz w:val="28"/>
        </w:rPr>
        <w:t>его о недопустимост</w:t>
      </w:r>
      <w:r>
        <w:rPr>
          <w:rFonts w:ascii="PT Astra Serif" w:hAnsi="PT Astra Serif"/>
          <w:b w:val="0"/>
          <w:sz w:val="28"/>
        </w:rPr>
        <w:t xml:space="preserve">и указания </w:t>
      </w:r>
      <w:r>
        <w:rPr>
          <w:rFonts w:ascii="PT Astra Serif" w:hAnsi="PT Astra Serif"/>
          <w:b w:val="0"/>
          <w:sz w:val="28"/>
        </w:rPr>
        <w:t>неполных, недостоверных, ошибочных или неточных сведений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в справке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о </w:t>
      </w:r>
      <w:r>
        <w:rPr>
          <w:rFonts w:ascii="PT Astra Serif" w:hAnsi="PT Astra Serif"/>
          <w:b w:val="0"/>
          <w:sz w:val="28"/>
          <w:u w:val="none"/>
        </w:rPr>
        <w:t>доходах,</w:t>
      </w:r>
      <w:r>
        <w:rPr>
          <w:rFonts w:ascii="PT Astra Serif" w:hAnsi="PT Astra Serif"/>
          <w:b w:val="0"/>
          <w:sz w:val="28"/>
          <w:u w:val="none"/>
        </w:rPr>
        <w:t xml:space="preserve"> ра</w:t>
      </w:r>
      <w:r>
        <w:rPr>
          <w:rFonts w:ascii="PT Astra Serif" w:hAnsi="PT Astra Serif"/>
          <w:b w:val="0"/>
          <w:sz w:val="28"/>
          <w:u w:val="none"/>
        </w:rPr>
        <w:t>с</w:t>
      </w:r>
      <w:r>
        <w:rPr>
          <w:rFonts w:ascii="PT Astra Serif" w:hAnsi="PT Astra Serif"/>
          <w:b w:val="0"/>
          <w:sz w:val="28"/>
          <w:u w:val="none"/>
        </w:rPr>
        <w:t>ходах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об имуществе и обязательствах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>имущественного характера</w:t>
      </w:r>
      <w:r>
        <w:rPr>
          <w:rFonts w:ascii="PT Astra Serif" w:hAnsi="PT Astra Serif"/>
          <w:b w:val="0"/>
          <w:sz w:val="28"/>
          <w:u w:val="none"/>
        </w:rPr>
        <w:t xml:space="preserve"> за отчетный период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  <w:u w:val="none"/>
        </w:rPr>
        <w:t xml:space="preserve"> представляемых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z w:val="28"/>
        </w:rPr>
        <w:t xml:space="preserve"> постановл</w:t>
      </w:r>
      <w:r>
        <w:rPr>
          <w:rFonts w:ascii="PT Astra Serif" w:hAnsi="PT Astra Serif"/>
          <w:b w:val="0"/>
          <w:sz w:val="28"/>
        </w:rPr>
        <w:t>е</w:t>
      </w:r>
      <w:r>
        <w:rPr>
          <w:rFonts w:ascii="PT Astra Serif" w:hAnsi="PT Astra Serif"/>
          <w:b w:val="0"/>
          <w:sz w:val="28"/>
        </w:rPr>
        <w:t>нием Губернатора Курской области от 18.09.2009 № 312.</w:t>
      </w:r>
    </w:p>
    <w:p w14:paraId="0D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 xml:space="preserve">Комиссией рекомендовано </w:t>
      </w:r>
      <w:r>
        <w:rPr>
          <w:rFonts w:ascii="PT Astra Serif" w:hAnsi="PT Astra Serif"/>
          <w:b w:val="0"/>
          <w:sz w:val="28"/>
        </w:rPr>
        <w:t>ограни</w:t>
      </w:r>
      <w:r>
        <w:rPr>
          <w:rFonts w:ascii="PT Astra Serif" w:hAnsi="PT Astra Serif"/>
          <w:b w:val="0"/>
          <w:sz w:val="28"/>
        </w:rPr>
        <w:t>читься данной мерой</w:t>
      </w:r>
      <w:r>
        <w:rPr>
          <w:rFonts w:ascii="PT Astra Serif" w:hAnsi="PT Astra Serif"/>
          <w:b w:val="0"/>
          <w:sz w:val="28"/>
        </w:rPr>
        <w:t xml:space="preserve"> ввиду</w:t>
      </w:r>
      <w:r>
        <w:rPr>
          <w:rFonts w:ascii="PT Astra Serif" w:hAnsi="PT Astra Serif"/>
          <w:b w:val="0"/>
          <w:sz w:val="28"/>
        </w:rPr>
        <w:t xml:space="preserve"> отсутствия пр</w:t>
      </w:r>
      <w:r>
        <w:rPr>
          <w:rFonts w:ascii="PT Astra Serif" w:hAnsi="PT Astra Serif"/>
          <w:b w:val="0"/>
          <w:sz w:val="28"/>
        </w:rPr>
        <w:t>изнаков коррупционного правон</w:t>
      </w:r>
      <w:r>
        <w:rPr>
          <w:rFonts w:ascii="PT Astra Serif" w:hAnsi="PT Astra Serif"/>
          <w:b w:val="0"/>
          <w:sz w:val="28"/>
        </w:rPr>
        <w:t>арушения</w:t>
      </w:r>
      <w:r>
        <w:rPr>
          <w:rFonts w:ascii="PT Astra Serif" w:hAnsi="PT Astra Serif"/>
          <w:b w:val="0"/>
          <w:sz w:val="28"/>
        </w:rPr>
        <w:t>, несущественности проступка, соблюдения гражданским служащим</w:t>
      </w:r>
      <w:r>
        <w:rPr>
          <w:rFonts w:ascii="PT Astra Serif" w:hAnsi="PT Astra Serif"/>
          <w:b w:val="0"/>
          <w:sz w:val="28"/>
        </w:rPr>
        <w:t xml:space="preserve"> установленных ограничений и запретов, добросовестного исполнения им обязанностей в целях противодействия коррупции, высоких предшествующих результатов в служебной деятельности.</w:t>
      </w:r>
    </w:p>
    <w:p w14:paraId="0E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</w:p>
    <w:p w14:paraId="0F000000">
      <w:pPr>
        <w:spacing w:line="240" w:lineRule="auto"/>
        <w:ind w:firstLine="850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b w:val="0"/>
          <w:sz w:val="28"/>
          <w:u w:val="none"/>
        </w:rPr>
        <w:t>Р</w:t>
      </w:r>
      <w:r>
        <w:rPr>
          <w:rFonts w:ascii="PT Astra Serif" w:hAnsi="PT Astra Serif"/>
          <w:b w:val="0"/>
          <w:sz w:val="28"/>
          <w:u w:val="none"/>
        </w:rPr>
        <w:t xml:space="preserve">езультаты заседания комиссии (копия </w:t>
      </w:r>
      <w:r>
        <w:rPr>
          <w:rFonts w:ascii="PT Astra Serif" w:hAnsi="PT Astra Serif"/>
          <w:b w:val="0"/>
          <w:sz w:val="28"/>
          <w:u w:val="none"/>
        </w:rPr>
        <w:t>протокола заседания комиссии от 13.08.2021</w:t>
      </w:r>
      <w:r>
        <w:rPr>
          <w:rFonts w:ascii="PT Astra Serif" w:hAnsi="PT Astra Serif"/>
          <w:b w:val="0"/>
          <w:sz w:val="28"/>
          <w:u w:val="none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в установленном порядке</w:t>
      </w:r>
      <w:r>
        <w:rPr>
          <w:rFonts w:ascii="PT Astra Serif" w:hAnsi="PT Astra Serif"/>
          <w:b w:val="0"/>
          <w:sz w:val="28"/>
          <w:u w:val="none"/>
        </w:rPr>
        <w:t xml:space="preserve"> представлены</w:t>
      </w:r>
      <w:r>
        <w:rPr>
          <w:rFonts w:ascii="PT Astra Serif" w:hAnsi="PT Astra Serif"/>
          <w:b w:val="0"/>
          <w:sz w:val="28"/>
          <w:u w:val="none"/>
        </w:rPr>
        <w:t xml:space="preserve"> в</w:t>
      </w:r>
      <w:r>
        <w:rPr>
          <w:rFonts w:ascii="PT Astra Serif" w:hAnsi="PT Astra Serif"/>
          <w:b w:val="0"/>
          <w:sz w:val="28"/>
        </w:rPr>
        <w:t xml:space="preserve"> департамент Администрации Курской области </w:t>
      </w:r>
      <w:r>
        <w:rPr>
          <w:rFonts w:ascii="PT Astra Serif" w:hAnsi="PT Astra Serif"/>
          <w:b w:val="0"/>
          <w:color w:val="000000"/>
          <w:spacing w:val="0"/>
          <w:sz w:val="28"/>
        </w:rPr>
        <w:t>по профилактике коррупцио</w:t>
      </w:r>
      <w:r>
        <w:rPr>
          <w:rFonts w:ascii="PT Astra Serif" w:hAnsi="PT Astra Serif"/>
          <w:b w:val="0"/>
          <w:color w:val="000000"/>
          <w:spacing w:val="0"/>
          <w:sz w:val="28"/>
        </w:rPr>
        <w:t>н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ных </w:t>
      </w:r>
      <w:r>
        <w:rPr>
          <w:rFonts w:ascii="PT Astra Serif" w:hAnsi="PT Astra Serif"/>
          <w:b w:val="0"/>
          <w:color w:val="000000"/>
          <w:spacing w:val="0"/>
          <w:sz w:val="28"/>
        </w:rPr>
        <w:t>и иных правонарушений.</w:t>
      </w:r>
    </w:p>
    <w:sectPr>
      <w:headerReference r:id="rId1" w:type="default"/>
      <w:pgSz w:h="16848" w:w="11908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>
    <w:pPr>
      <w:pStyle w:val="Style_1"/>
    </w:pPr>
  </w:p>
  <w:p xmlns:p1="http://schemas.microsoft.com/office/word/2010/wordml" p1:paraId="02000000">
    <w:pPr>
      <w:pStyle w:val="Style_1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Знак1"/>
    <w:basedOn w:val="Style_2"/>
    <w:link w:val="Style_4_ch"/>
    <w:pPr>
      <w:spacing w:afterAutospacing="on" w:beforeAutospacing="on"/>
      <w:ind/>
      <w:jc w:val="left"/>
    </w:pPr>
    <w:rPr>
      <w:rFonts w:ascii="Tahoma" w:hAnsi="Tahoma"/>
      <w:sz w:val="20"/>
    </w:rPr>
  </w:style>
  <w:style w:styleId="Style_4_ch" w:type="character">
    <w:name w:val="Знак1"/>
    <w:basedOn w:val="Style_2_ch"/>
    <w:link w:val="Style_4"/>
    <w:rPr>
      <w:rFonts w:ascii="Tahoma" w:hAnsi="Tahoma"/>
      <w:sz w:val="20"/>
    </w:rPr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footer"/>
    <w:basedOn w:val="Style_2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ConsPlusTitle"/>
    <w:link w:val="Style_13_ch"/>
    <w:pPr>
      <w:widowControl w:val="0"/>
      <w:ind/>
      <w:jc w:val="left"/>
    </w:pPr>
    <w:rPr>
      <w:rFonts w:ascii="Calibri" w:hAnsi="Calibri"/>
      <w:b w:val="1"/>
      <w:sz w:val="22"/>
    </w:rPr>
  </w:style>
  <w:style w:styleId="Style_13_ch" w:type="character">
    <w:name w:val="ConsPlusTitle"/>
    <w:link w:val="Style_13"/>
    <w:rPr>
      <w:rFonts w:ascii="Calibri" w:hAnsi="Calibri"/>
      <w:b w:val="1"/>
      <w:sz w:val="22"/>
    </w:rPr>
  </w:style>
  <w:style w:styleId="Style_14" w:type="paragraph">
    <w:name w:val="Hyperlink"/>
    <w:basedOn w:val="Style_15"/>
    <w:link w:val="Style_14_ch"/>
    <w:rPr>
      <w:color w:themeColor="hyperlink" w:val="000000"/>
      <w:u w:val="single"/>
    </w:rPr>
  </w:style>
  <w:style w:styleId="Style_14_ch" w:type="character">
    <w:name w:val="Hyperlink"/>
    <w:basedOn w:val="Style_15_ch"/>
    <w:link w:val="Style_14"/>
    <w:rPr>
      <w:color w:themeColor="hyperlink" w:val="000000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ConsPlusNormal"/>
    <w:link w:val="Style_22_ch"/>
    <w:pPr>
      <w:widowControl w:val="0"/>
      <w:ind/>
      <w:jc w:val="left"/>
    </w:pPr>
    <w:rPr>
      <w:rFonts w:ascii="Calibri" w:hAnsi="Calibri"/>
      <w:sz w:val="22"/>
    </w:rPr>
  </w:style>
  <w:style w:styleId="Style_22_ch" w:type="character">
    <w:name w:val="ConsPlusNormal"/>
    <w:link w:val="Style_22"/>
    <w:rPr>
      <w:rFonts w:ascii="Calibri" w:hAnsi="Calibri"/>
      <w:sz w:val="22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Гипертекстовая ссылка"/>
    <w:link w:val="Style_28_ch"/>
    <w:rPr>
      <w:b w:val="0"/>
      <w:color w:val="106BBE"/>
    </w:rPr>
  </w:style>
  <w:style w:styleId="Style_28_ch" w:type="character">
    <w:name w:val="Гипертекстовая ссылка"/>
    <w:link w:val="Style_28"/>
    <w:rPr>
      <w:b w:val="0"/>
      <w:color w:val="106BBE"/>
    </w:rPr>
  </w:style>
  <w:style w:styleId="Style_29" w:type="paragraph">
    <w:name w:val="heading 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